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CA441">
      <w:pPr>
        <w:rPr>
          <w:color w:val="auto"/>
          <w:highlight w:val="none"/>
        </w:rPr>
      </w:pPr>
      <w:bookmarkStart w:id="0" w:name="_GoBack"/>
      <w:r>
        <w:rPr>
          <w:color w:val="auto"/>
          <w:highlight w:val="none"/>
        </w:rPr>
        <w:t>番禺区第二人民医院</w:t>
      </w:r>
      <w:r>
        <w:rPr>
          <w:rFonts w:hint="eastAsia"/>
          <w:color w:val="auto"/>
          <w:highlight w:val="none"/>
          <w:lang w:val="en-US" w:eastAsia="zh-CN"/>
        </w:rPr>
        <w:t>柴油发电机</w:t>
      </w:r>
      <w:r>
        <w:rPr>
          <w:color w:val="auto"/>
          <w:highlight w:val="none"/>
        </w:rPr>
        <w:t>专项设计概况简介</w:t>
      </w:r>
    </w:p>
    <w:p w14:paraId="724572B9">
      <w:pPr>
        <w:rPr>
          <w:color w:val="auto"/>
          <w:highlight w:val="none"/>
        </w:rPr>
      </w:pPr>
    </w:p>
    <w:p w14:paraId="5BC6C278">
      <w:pPr>
        <w:numPr>
          <w:ilvl w:val="0"/>
          <w:numId w:val="1"/>
        </w:numPr>
        <w:rPr>
          <w:color w:val="auto"/>
          <w:highlight w:val="none"/>
        </w:rPr>
      </w:pPr>
      <w:r>
        <w:rPr>
          <w:rFonts w:hint="eastAsia"/>
          <w:color w:val="auto"/>
          <w:highlight w:val="none"/>
          <w:lang w:val="en-US" w:eastAsia="zh-CN"/>
        </w:rPr>
        <w:t>柴油发电机</w:t>
      </w:r>
      <w:r>
        <w:rPr>
          <w:color w:val="auto"/>
          <w:highlight w:val="none"/>
        </w:rPr>
        <w:t>专项设计设计概况</w:t>
      </w:r>
    </w:p>
    <w:p w14:paraId="32B8985F">
      <w:pPr>
        <w:ind w:left="462"/>
        <w:rPr>
          <w:rFonts w:hint="default"/>
          <w:color w:val="auto"/>
          <w:highlight w:val="none"/>
          <w:lang w:val="en-US"/>
        </w:rPr>
      </w:pPr>
      <w:r>
        <w:rPr>
          <w:rFonts w:hint="eastAsia" w:ascii="宋体" w:hAnsi="宋体" w:eastAsia="宋体" w:cs="宋体"/>
          <w:color w:val="auto"/>
          <w:highlight w:val="none"/>
          <w:lang w:val="en-US" w:eastAsia="zh-CN"/>
        </w:rPr>
        <w:t>本工程在新建大楼的地下一层，新建2台</w:t>
      </w:r>
      <w:r>
        <w:rPr>
          <w:rFonts w:hint="eastAsia" w:ascii="宋体" w:hAnsi="宋体" w:eastAsia="宋体" w:cs="宋体"/>
          <w:color w:val="auto"/>
          <w:highlight w:val="none"/>
          <w:lang w:val="en-US" w:eastAsia="zh-CN"/>
        </w:rPr>
        <w:t>额定功率1000kW</w:t>
      </w:r>
      <w:r>
        <w:rPr>
          <w:rFonts w:hint="eastAsia" w:ascii="宋体" w:hAnsi="宋体" w:eastAsia="宋体" w:cs="宋体"/>
          <w:color w:val="auto"/>
          <w:highlight w:val="none"/>
          <w:lang w:val="en-US" w:eastAsia="zh-CN"/>
        </w:rPr>
        <w:t>柴油发电机组。</w:t>
      </w:r>
    </w:p>
    <w:p w14:paraId="51B31300">
      <w:pPr>
        <w:numPr>
          <w:ilvl w:val="0"/>
          <w:numId w:val="1"/>
        </w:numPr>
        <w:rPr>
          <w:color w:val="auto"/>
          <w:highlight w:val="none"/>
        </w:rPr>
      </w:pPr>
      <w:r>
        <w:rPr>
          <w:rFonts w:hint="eastAsia"/>
          <w:color w:val="auto"/>
          <w:highlight w:val="none"/>
          <w:lang w:val="en-US" w:eastAsia="zh-CN"/>
        </w:rPr>
        <w:t>柴油发电机</w:t>
      </w:r>
      <w:r>
        <w:rPr>
          <w:color w:val="auto"/>
          <w:highlight w:val="none"/>
        </w:rPr>
        <w:t>专项设计主要设计参数要求及清单</w:t>
      </w:r>
    </w:p>
    <w:p w14:paraId="5CE25777">
      <w:pPr>
        <w:numPr>
          <w:ilvl w:val="0"/>
          <w:numId w:val="2"/>
        </w:numPr>
        <w:ind w:leftChars="0"/>
        <w:rPr>
          <w:rFonts w:hint="eastAsia" w:ascii="宋体" w:hAnsi="宋体" w:eastAsia="宋体" w:cs="宋体"/>
          <w:color w:val="auto"/>
          <w:highlight w:val="none"/>
        </w:rPr>
      </w:pPr>
      <w:r>
        <w:rPr>
          <w:rFonts w:hint="eastAsia" w:ascii="宋体" w:hAnsi="宋体" w:eastAsia="宋体" w:cs="宋体"/>
          <w:color w:val="auto"/>
          <w:highlight w:val="none"/>
        </w:rPr>
        <w:t>参照标准</w:t>
      </w:r>
    </w:p>
    <w:p w14:paraId="13C7937E">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所有提供设备的设计、制造、检验、测试、验收等标准应符合国际标准化组织及国际、国内相关行业已实施的标准。这些标准应包括但不限于：</w:t>
      </w:r>
    </w:p>
    <w:p w14:paraId="49F32C7B">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《往复式内燃机驱动的交流发电机组》GB/T 2820；</w:t>
      </w:r>
    </w:p>
    <w:p w14:paraId="260CA253">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《通信用柴油发电机组》YD/T 502；</w:t>
      </w:r>
    </w:p>
    <w:p w14:paraId="113D152E">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《工频柴油发电机组组额定功率、电压及转速》GB 12699；</w:t>
      </w:r>
    </w:p>
    <w:p w14:paraId="6B150C11">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《往复式内燃交流发电机组》ISO 8528；</w:t>
      </w:r>
    </w:p>
    <w:p w14:paraId="193C2260">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《往复式内燃机性能》ISO 3046；</w:t>
      </w:r>
    </w:p>
    <w:p w14:paraId="0A5F3956">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《声环境质量标准》GB 3096；</w:t>
      </w:r>
    </w:p>
    <w:p w14:paraId="29286D98">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《大气污染物综合排放标准》GB16297</w:t>
      </w:r>
    </w:p>
    <w:p w14:paraId="26233ED7">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《大气污染物排放限值》DB4427</w:t>
      </w:r>
    </w:p>
    <w:p w14:paraId="460E3391">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《低压成套开关设备》GB7251</w:t>
      </w:r>
    </w:p>
    <w:p w14:paraId="59D47B00">
      <w:pPr>
        <w:snapToGrid w:val="0"/>
        <w:ind w:firstLine="420"/>
        <w:rPr>
          <w:rFonts w:hint="eastAsia" w:ascii="宋体" w:hAnsi="宋体" w:eastAsia="宋体" w:cs="宋体"/>
          <w:color w:val="auto"/>
          <w:highlight w:val="none"/>
        </w:rPr>
      </w:pPr>
      <w:r>
        <w:rPr>
          <w:rFonts w:hint="eastAsia" w:ascii="宋体" w:hAnsi="宋体" w:eastAsia="宋体" w:cs="宋体"/>
          <w:color w:val="auto"/>
          <w:highlight w:val="none"/>
        </w:rPr>
        <w:t>《电气装置安装工程电气设备交接试验标准》GB50150。</w:t>
      </w:r>
    </w:p>
    <w:p w14:paraId="19E5A5E1">
      <w:p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当上述标准有冲</w:t>
      </w:r>
      <w:r>
        <w:rPr>
          <w:rFonts w:hint="eastAsia" w:ascii="宋体" w:hAnsi="宋体" w:eastAsia="宋体" w:cs="宋体"/>
          <w:color w:val="auto"/>
          <w:highlight w:val="none"/>
        </w:rPr>
        <w:t>突时，以要求最高和最新</w:t>
      </w:r>
      <w:r>
        <w:rPr>
          <w:rFonts w:hint="eastAsia" w:ascii="宋体" w:hAnsi="宋体" w:eastAsia="宋体" w:cs="宋体"/>
          <w:color w:val="auto"/>
          <w:highlight w:val="none"/>
        </w:rPr>
        <w:t xml:space="preserve">的标准为准。 </w:t>
      </w:r>
    </w:p>
    <w:p w14:paraId="6A7797AD">
      <w:pPr>
        <w:numPr>
          <w:ilvl w:val="0"/>
          <w:numId w:val="2"/>
        </w:numPr>
        <w:ind w:left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设备和机房环保工程清单 </w:t>
      </w:r>
    </w:p>
    <w:tbl>
      <w:tblPr>
        <w:tblStyle w:val="3"/>
        <w:tblW w:w="9158" w:type="dxa"/>
        <w:tblInd w:w="108" w:type="dxa"/>
        <w:tblLayout w:type="fixed"/>
        <w:tblCellMar>
          <w:top w:w="0" w:type="dxa"/>
          <w:left w:w="108" w:type="dxa"/>
          <w:bottom w:w="0" w:type="dxa"/>
          <w:right w:w="108" w:type="dxa"/>
        </w:tblCellMar>
      </w:tblPr>
      <w:tblGrid>
        <w:gridCol w:w="724"/>
        <w:gridCol w:w="3309"/>
        <w:gridCol w:w="3312"/>
        <w:gridCol w:w="1813"/>
      </w:tblGrid>
      <w:tr w14:paraId="29AF9E5A">
        <w:tblPrEx>
          <w:tblCellMar>
            <w:top w:w="0" w:type="dxa"/>
            <w:left w:w="108" w:type="dxa"/>
            <w:bottom w:w="0" w:type="dxa"/>
            <w:right w:w="108" w:type="dxa"/>
          </w:tblCellMar>
        </w:tblPrEx>
        <w:trPr>
          <w:trHeight w:val="337"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398A069">
            <w:pPr>
              <w:pStyle w:val="5"/>
              <w:snapToGrid w:val="0"/>
              <w:spacing w:before="0" w:after="0"/>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09" w:type="dxa"/>
            <w:tcBorders>
              <w:top w:val="single" w:color="000000" w:sz="4" w:space="0"/>
              <w:left w:val="nil"/>
              <w:bottom w:val="single" w:color="000000" w:sz="4" w:space="0"/>
              <w:right w:val="single" w:color="000000" w:sz="4" w:space="0"/>
            </w:tcBorders>
            <w:noWrap w:val="0"/>
            <w:vAlign w:val="center"/>
          </w:tcPr>
          <w:p w14:paraId="10C06A9E">
            <w:pPr>
              <w:pStyle w:val="5"/>
              <w:snapToGrid w:val="0"/>
              <w:spacing w:before="0" w:after="0"/>
              <w:ind w:firstLine="400"/>
              <w:jc w:val="center"/>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3312" w:type="dxa"/>
            <w:tcBorders>
              <w:top w:val="single" w:color="000000" w:sz="4" w:space="0"/>
              <w:left w:val="nil"/>
              <w:bottom w:val="single" w:color="000000" w:sz="4" w:space="0"/>
              <w:right w:val="single" w:color="000000" w:sz="4" w:space="0"/>
            </w:tcBorders>
            <w:noWrap w:val="0"/>
            <w:vAlign w:val="center"/>
          </w:tcPr>
          <w:p w14:paraId="3FAF2999">
            <w:pPr>
              <w:pStyle w:val="5"/>
              <w:snapToGrid w:val="0"/>
              <w:spacing w:before="0" w:after="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要求</w:t>
            </w:r>
          </w:p>
        </w:tc>
        <w:tc>
          <w:tcPr>
            <w:tcW w:w="1813" w:type="dxa"/>
            <w:tcBorders>
              <w:top w:val="single" w:color="000000" w:sz="4" w:space="0"/>
              <w:left w:val="nil"/>
              <w:bottom w:val="single" w:color="000000" w:sz="4" w:space="0"/>
              <w:right w:val="single" w:color="000000" w:sz="4" w:space="0"/>
            </w:tcBorders>
            <w:noWrap w:val="0"/>
            <w:vAlign w:val="center"/>
          </w:tcPr>
          <w:p w14:paraId="1AB41E3F">
            <w:pPr>
              <w:pStyle w:val="5"/>
              <w:snapToGrid w:val="0"/>
              <w:spacing w:before="0" w:after="0"/>
              <w:jc w:val="center"/>
              <w:rPr>
                <w:rFonts w:hint="eastAsia" w:ascii="宋体" w:hAnsi="宋体" w:eastAsia="宋体" w:cs="宋体"/>
                <w:color w:val="auto"/>
                <w:highlight w:val="none"/>
              </w:rPr>
            </w:pPr>
            <w:r>
              <w:rPr>
                <w:rFonts w:hint="eastAsia" w:ascii="宋体" w:hAnsi="宋体" w:eastAsia="宋体" w:cs="宋体"/>
                <w:color w:val="auto"/>
                <w:highlight w:val="none"/>
              </w:rPr>
              <w:t>数 量</w:t>
            </w:r>
          </w:p>
        </w:tc>
      </w:tr>
      <w:tr w14:paraId="4E2B8FB2">
        <w:tblPrEx>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noWrap w:val="0"/>
            <w:vAlign w:val="center"/>
          </w:tcPr>
          <w:p w14:paraId="59F1E82D">
            <w:pPr>
              <w:pStyle w:val="5"/>
              <w:spacing w:before="0" w:after="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309" w:type="dxa"/>
            <w:tcBorders>
              <w:top w:val="single" w:color="000000" w:sz="4" w:space="0"/>
              <w:left w:val="nil"/>
              <w:bottom w:val="single" w:color="000000" w:sz="4" w:space="0"/>
              <w:right w:val="single" w:color="000000" w:sz="4" w:space="0"/>
            </w:tcBorders>
            <w:noWrap w:val="0"/>
            <w:vAlign w:val="center"/>
          </w:tcPr>
          <w:p w14:paraId="0D839205">
            <w:pPr>
              <w:pStyle w:val="5"/>
              <w:spacing w:before="0" w:after="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柴油发电机</w:t>
            </w:r>
            <w:r>
              <w:rPr>
                <w:rFonts w:hint="eastAsia" w:ascii="宋体" w:hAnsi="宋体" w:eastAsia="宋体" w:cs="宋体"/>
                <w:color w:val="auto"/>
                <w:highlight w:val="none"/>
                <w:lang w:eastAsia="zh-CN"/>
              </w:rPr>
              <w:t>组</w:t>
            </w:r>
          </w:p>
        </w:tc>
        <w:tc>
          <w:tcPr>
            <w:tcW w:w="3312" w:type="dxa"/>
            <w:tcBorders>
              <w:top w:val="single" w:color="000000" w:sz="4" w:space="0"/>
              <w:left w:val="nil"/>
              <w:bottom w:val="single" w:color="000000" w:sz="4" w:space="0"/>
              <w:right w:val="single" w:color="000000" w:sz="4" w:space="0"/>
            </w:tcBorders>
            <w:noWrap w:val="0"/>
            <w:vAlign w:val="center"/>
          </w:tcPr>
          <w:p w14:paraId="3B7353CC">
            <w:pPr>
              <w:pStyle w:val="5"/>
              <w:spacing w:before="0" w:after="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额定功率100</w:t>
            </w:r>
            <w:r>
              <w:rPr>
                <w:rFonts w:hint="eastAsia" w:ascii="宋体" w:hAnsi="宋体" w:eastAsia="宋体" w:cs="宋体"/>
                <w:color w:val="auto"/>
                <w:highlight w:val="none"/>
              </w:rPr>
              <w:t>0kW</w:t>
            </w:r>
          </w:p>
        </w:tc>
        <w:tc>
          <w:tcPr>
            <w:tcW w:w="1813" w:type="dxa"/>
            <w:tcBorders>
              <w:top w:val="single" w:color="000000" w:sz="4" w:space="0"/>
              <w:left w:val="nil"/>
              <w:bottom w:val="single" w:color="000000" w:sz="4" w:space="0"/>
              <w:right w:val="single" w:color="000000" w:sz="4" w:space="0"/>
            </w:tcBorders>
            <w:noWrap w:val="0"/>
            <w:vAlign w:val="center"/>
          </w:tcPr>
          <w:p w14:paraId="5C5CCD6E">
            <w:pPr>
              <w:pStyle w:val="5"/>
              <w:spacing w:before="0" w:after="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台</w:t>
            </w:r>
          </w:p>
        </w:tc>
      </w:tr>
      <w:tr w14:paraId="70F01445">
        <w:tblPrEx>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noWrap w:val="0"/>
            <w:vAlign w:val="center"/>
          </w:tcPr>
          <w:p w14:paraId="3C1032B0">
            <w:pPr>
              <w:pStyle w:val="5"/>
              <w:spacing w:before="0" w:after="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309" w:type="dxa"/>
            <w:tcBorders>
              <w:top w:val="single" w:color="000000" w:sz="4" w:space="0"/>
              <w:left w:val="nil"/>
              <w:bottom w:val="single" w:color="000000" w:sz="4" w:space="0"/>
              <w:right w:val="single" w:color="000000" w:sz="4" w:space="0"/>
            </w:tcBorders>
            <w:noWrap w:val="0"/>
            <w:vAlign w:val="center"/>
          </w:tcPr>
          <w:p w14:paraId="2212FFDA">
            <w:pPr>
              <w:pStyle w:val="5"/>
              <w:spacing w:before="0" w:after="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柴油发电机组并机系统</w:t>
            </w:r>
          </w:p>
        </w:tc>
        <w:tc>
          <w:tcPr>
            <w:tcW w:w="3312" w:type="dxa"/>
            <w:tcBorders>
              <w:top w:val="single" w:color="000000" w:sz="4" w:space="0"/>
              <w:left w:val="nil"/>
              <w:bottom w:val="single" w:color="000000" w:sz="4" w:space="0"/>
              <w:right w:val="single" w:color="000000" w:sz="4" w:space="0"/>
            </w:tcBorders>
            <w:noWrap w:val="0"/>
            <w:vAlign w:val="center"/>
          </w:tcPr>
          <w:p w14:paraId="23A05FB5">
            <w:pPr>
              <w:pStyle w:val="5"/>
              <w:spacing w:before="0" w:after="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含并机系统、柴发进线开关柜、出线开关柜、电缆等全套设备</w:t>
            </w:r>
          </w:p>
        </w:tc>
        <w:tc>
          <w:tcPr>
            <w:tcW w:w="1813" w:type="dxa"/>
            <w:tcBorders>
              <w:top w:val="single" w:color="000000" w:sz="4" w:space="0"/>
              <w:left w:val="nil"/>
              <w:bottom w:val="single" w:color="000000" w:sz="4" w:space="0"/>
              <w:right w:val="single" w:color="000000" w:sz="4" w:space="0"/>
            </w:tcBorders>
            <w:noWrap w:val="0"/>
            <w:vAlign w:val="center"/>
          </w:tcPr>
          <w:p w14:paraId="4C27D599">
            <w:pPr>
              <w:pStyle w:val="5"/>
              <w:spacing w:before="0" w:after="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1套</w:t>
            </w:r>
          </w:p>
        </w:tc>
      </w:tr>
      <w:tr w14:paraId="68464D1C">
        <w:tblPrEx>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noWrap w:val="0"/>
            <w:vAlign w:val="center"/>
          </w:tcPr>
          <w:p w14:paraId="05F5137A">
            <w:pPr>
              <w:pStyle w:val="5"/>
              <w:spacing w:before="0" w:after="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3309" w:type="dxa"/>
            <w:tcBorders>
              <w:top w:val="single" w:color="000000" w:sz="4" w:space="0"/>
              <w:left w:val="nil"/>
              <w:bottom w:val="single" w:color="000000" w:sz="4" w:space="0"/>
              <w:right w:val="single" w:color="000000" w:sz="4" w:space="0"/>
            </w:tcBorders>
            <w:noWrap w:val="0"/>
            <w:vAlign w:val="center"/>
          </w:tcPr>
          <w:p w14:paraId="74AB9FBD">
            <w:pPr>
              <w:pStyle w:val="5"/>
              <w:spacing w:before="0" w:after="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机房环保工程</w:t>
            </w:r>
          </w:p>
        </w:tc>
        <w:tc>
          <w:tcPr>
            <w:tcW w:w="3312" w:type="dxa"/>
            <w:tcBorders>
              <w:top w:val="single" w:color="000000" w:sz="4" w:space="0"/>
              <w:left w:val="nil"/>
              <w:bottom w:val="single" w:color="000000" w:sz="4" w:space="0"/>
              <w:right w:val="single" w:color="000000" w:sz="4" w:space="0"/>
            </w:tcBorders>
            <w:noWrap w:val="0"/>
            <w:vAlign w:val="center"/>
          </w:tcPr>
          <w:p w14:paraId="453DF9BE">
            <w:pPr>
              <w:pStyle w:val="5"/>
              <w:spacing w:before="0" w:after="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包括：机组供油系统、进排风系统、排烟系统、隔音降噪系统等全部内容</w:t>
            </w:r>
          </w:p>
        </w:tc>
        <w:tc>
          <w:tcPr>
            <w:tcW w:w="1813" w:type="dxa"/>
            <w:tcBorders>
              <w:top w:val="single" w:color="000000" w:sz="4" w:space="0"/>
              <w:left w:val="nil"/>
              <w:bottom w:val="single" w:color="000000" w:sz="4" w:space="0"/>
              <w:right w:val="single" w:color="000000" w:sz="4" w:space="0"/>
            </w:tcBorders>
            <w:noWrap w:val="0"/>
            <w:vAlign w:val="center"/>
          </w:tcPr>
          <w:p w14:paraId="182D2999">
            <w:pPr>
              <w:pStyle w:val="5"/>
              <w:spacing w:before="0" w:after="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2套</w:t>
            </w:r>
          </w:p>
        </w:tc>
      </w:tr>
      <w:tr w14:paraId="02E4263A">
        <w:tblPrEx>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noWrap w:val="0"/>
            <w:vAlign w:val="center"/>
          </w:tcPr>
          <w:p w14:paraId="59E9A190">
            <w:pPr>
              <w:pStyle w:val="5"/>
              <w:spacing w:before="0" w:after="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3309" w:type="dxa"/>
            <w:tcBorders>
              <w:top w:val="single" w:color="000000" w:sz="4" w:space="0"/>
              <w:left w:val="nil"/>
              <w:bottom w:val="single" w:color="000000" w:sz="4" w:space="0"/>
              <w:right w:val="single" w:color="000000" w:sz="4" w:space="0"/>
            </w:tcBorders>
            <w:noWrap w:val="0"/>
            <w:vAlign w:val="center"/>
          </w:tcPr>
          <w:p w14:paraId="4C73AF3F">
            <w:pPr>
              <w:pStyle w:val="5"/>
              <w:spacing w:before="0" w:after="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第三方检测服务</w:t>
            </w:r>
          </w:p>
        </w:tc>
        <w:tc>
          <w:tcPr>
            <w:tcW w:w="3312" w:type="dxa"/>
            <w:tcBorders>
              <w:top w:val="single" w:color="000000" w:sz="4" w:space="0"/>
              <w:left w:val="nil"/>
              <w:bottom w:val="single" w:color="000000" w:sz="4" w:space="0"/>
              <w:right w:val="single" w:color="000000" w:sz="4" w:space="0"/>
            </w:tcBorders>
            <w:noWrap w:val="0"/>
            <w:vAlign w:val="center"/>
          </w:tcPr>
          <w:p w14:paraId="15C6B68D">
            <w:pPr>
              <w:pStyle w:val="5"/>
              <w:spacing w:before="0" w:after="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包括机组满负载测试和环保检测内容，提供具有资质的第三方提供的检测报告。</w:t>
            </w:r>
          </w:p>
        </w:tc>
        <w:tc>
          <w:tcPr>
            <w:tcW w:w="1813" w:type="dxa"/>
            <w:tcBorders>
              <w:top w:val="single" w:color="000000" w:sz="4" w:space="0"/>
              <w:left w:val="nil"/>
              <w:bottom w:val="single" w:color="000000" w:sz="4" w:space="0"/>
              <w:right w:val="single" w:color="000000" w:sz="4" w:space="0"/>
            </w:tcBorders>
            <w:noWrap w:val="0"/>
            <w:vAlign w:val="center"/>
          </w:tcPr>
          <w:p w14:paraId="2707B996">
            <w:pPr>
              <w:pStyle w:val="5"/>
              <w:spacing w:before="0" w:after="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w:t>
            </w:r>
          </w:p>
        </w:tc>
      </w:tr>
      <w:tr w14:paraId="315E6B2E">
        <w:tblPrEx>
          <w:tblCellMar>
            <w:top w:w="0" w:type="dxa"/>
            <w:left w:w="108" w:type="dxa"/>
            <w:bottom w:w="0" w:type="dxa"/>
            <w:right w:w="108" w:type="dxa"/>
          </w:tblCellMar>
        </w:tblPrEx>
        <w:tc>
          <w:tcPr>
            <w:tcW w:w="724" w:type="dxa"/>
            <w:tcBorders>
              <w:top w:val="single" w:color="000000" w:sz="4" w:space="0"/>
              <w:left w:val="single" w:color="000000" w:sz="4" w:space="0"/>
              <w:bottom w:val="single" w:color="000000" w:sz="4" w:space="0"/>
              <w:right w:val="single" w:color="000000" w:sz="4" w:space="0"/>
            </w:tcBorders>
            <w:noWrap w:val="0"/>
            <w:vAlign w:val="center"/>
          </w:tcPr>
          <w:p w14:paraId="188CAABE">
            <w:pPr>
              <w:pStyle w:val="5"/>
              <w:spacing w:before="0" w:after="0"/>
              <w:ind w:firstLine="0" w:firstLineChars="0"/>
              <w:jc w:val="center"/>
              <w:rPr>
                <w:rFonts w:hint="default" w:ascii="宋体" w:hAnsi="宋体" w:eastAsia="宋体" w:cs="宋体"/>
                <w:color w:val="auto"/>
                <w:sz w:val="20"/>
                <w:highlight w:val="none"/>
                <w:lang w:val="en-US" w:eastAsia="zh-CN" w:bidi="ar-SA"/>
              </w:rPr>
            </w:pPr>
            <w:r>
              <w:rPr>
                <w:rFonts w:hint="eastAsia" w:ascii="宋体" w:hAnsi="宋体" w:eastAsia="宋体" w:cs="宋体"/>
                <w:color w:val="auto"/>
                <w:sz w:val="20"/>
                <w:highlight w:val="none"/>
                <w:lang w:val="en-US" w:eastAsia="zh-CN" w:bidi="ar-SA"/>
              </w:rPr>
              <w:t>5</w:t>
            </w:r>
          </w:p>
        </w:tc>
        <w:tc>
          <w:tcPr>
            <w:tcW w:w="3309" w:type="dxa"/>
            <w:tcBorders>
              <w:top w:val="single" w:color="000000" w:sz="4" w:space="0"/>
              <w:left w:val="nil"/>
              <w:bottom w:val="single" w:color="000000" w:sz="4" w:space="0"/>
              <w:right w:val="single" w:color="000000" w:sz="4" w:space="0"/>
            </w:tcBorders>
            <w:noWrap w:val="0"/>
            <w:vAlign w:val="center"/>
          </w:tcPr>
          <w:p w14:paraId="03A81B67">
            <w:pPr>
              <w:pStyle w:val="5"/>
              <w:spacing w:before="0" w:after="0"/>
              <w:ind w:firstLine="0" w:firstLineChars="0"/>
              <w:jc w:val="center"/>
              <w:rPr>
                <w:rFonts w:hint="eastAsia" w:ascii="宋体" w:hAnsi="宋体" w:eastAsia="宋体" w:cs="宋体"/>
                <w:color w:val="auto"/>
                <w:sz w:val="20"/>
                <w:highlight w:val="none"/>
                <w:lang w:val="en-US" w:eastAsia="zh-CN" w:bidi="ar-SA"/>
              </w:rPr>
            </w:pPr>
            <w:r>
              <w:rPr>
                <w:rFonts w:hint="eastAsia" w:ascii="宋体" w:hAnsi="宋体" w:eastAsia="宋体" w:cs="宋体"/>
                <w:color w:val="auto"/>
                <w:highlight w:val="none"/>
                <w:lang w:val="en-US" w:eastAsia="zh-CN"/>
              </w:rPr>
              <w:t>售后服务</w:t>
            </w:r>
          </w:p>
        </w:tc>
        <w:tc>
          <w:tcPr>
            <w:tcW w:w="3312" w:type="dxa"/>
            <w:tcBorders>
              <w:top w:val="single" w:color="000000" w:sz="4" w:space="0"/>
              <w:left w:val="nil"/>
              <w:bottom w:val="single" w:color="000000" w:sz="4" w:space="0"/>
              <w:right w:val="single" w:color="000000" w:sz="4" w:space="0"/>
            </w:tcBorders>
            <w:noWrap w:val="0"/>
            <w:vAlign w:val="center"/>
          </w:tcPr>
          <w:p w14:paraId="6EA2532F">
            <w:pPr>
              <w:pStyle w:val="5"/>
              <w:spacing w:before="0" w:after="0"/>
              <w:ind w:firstLine="0" w:firstLineChars="0"/>
              <w:jc w:val="both"/>
              <w:rPr>
                <w:rFonts w:hint="eastAsia" w:ascii="宋体" w:hAnsi="宋体" w:eastAsia="宋体" w:cs="宋体"/>
                <w:color w:val="auto"/>
                <w:sz w:val="20"/>
                <w:highlight w:val="none"/>
                <w:lang w:val="en-US" w:eastAsia="zh-CN" w:bidi="ar-SA"/>
              </w:rPr>
            </w:pPr>
            <w:r>
              <w:rPr>
                <w:rFonts w:hint="eastAsia" w:ascii="宋体" w:hAnsi="宋体" w:eastAsia="宋体" w:cs="宋体"/>
                <w:color w:val="auto"/>
                <w:highlight w:val="none"/>
                <w:lang w:val="en-US" w:eastAsia="zh-CN"/>
              </w:rPr>
              <w:t>包括质保服务、培训服务及备品备件、随机工具等内容</w:t>
            </w:r>
          </w:p>
        </w:tc>
        <w:tc>
          <w:tcPr>
            <w:tcW w:w="1813" w:type="dxa"/>
            <w:tcBorders>
              <w:top w:val="single" w:color="000000" w:sz="4" w:space="0"/>
              <w:left w:val="nil"/>
              <w:bottom w:val="single" w:color="000000" w:sz="4" w:space="0"/>
              <w:right w:val="single" w:color="000000" w:sz="4" w:space="0"/>
            </w:tcBorders>
            <w:noWrap w:val="0"/>
            <w:vAlign w:val="center"/>
          </w:tcPr>
          <w:p w14:paraId="540D8F53">
            <w:pPr>
              <w:pStyle w:val="5"/>
              <w:spacing w:before="0" w:after="0"/>
              <w:ind w:firstLine="0" w:firstLineChars="0"/>
              <w:jc w:val="center"/>
              <w:rPr>
                <w:rFonts w:hint="eastAsia" w:ascii="宋体" w:hAnsi="宋体" w:eastAsia="宋体" w:cs="宋体"/>
                <w:color w:val="auto"/>
                <w:sz w:val="20"/>
                <w:highlight w:val="none"/>
                <w:lang w:val="en-US" w:eastAsia="zh-CN" w:bidi="ar-SA"/>
              </w:rPr>
            </w:pPr>
            <w:r>
              <w:rPr>
                <w:rFonts w:hint="eastAsia" w:ascii="宋体" w:hAnsi="宋体" w:eastAsia="宋体" w:cs="宋体"/>
                <w:color w:val="auto"/>
                <w:highlight w:val="none"/>
                <w:lang w:val="en-US" w:eastAsia="zh-CN"/>
              </w:rPr>
              <w:t>1项</w:t>
            </w:r>
          </w:p>
        </w:tc>
      </w:tr>
    </w:tbl>
    <w:p w14:paraId="5FC0EB4A">
      <w:pPr>
        <w:ind w:left="462"/>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对清单中未列出</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未说明的，</w:t>
      </w:r>
      <w:r>
        <w:rPr>
          <w:rFonts w:hint="eastAsia" w:ascii="宋体" w:hAnsi="宋体" w:eastAsia="宋体" w:cs="宋体"/>
          <w:color w:val="auto"/>
          <w:highlight w:val="none"/>
          <w:lang w:eastAsia="zh-CN"/>
        </w:rPr>
        <w:t>是</w:t>
      </w:r>
      <w:r>
        <w:rPr>
          <w:rFonts w:hint="eastAsia" w:ascii="宋体" w:hAnsi="宋体" w:eastAsia="宋体" w:cs="宋体"/>
          <w:color w:val="auto"/>
          <w:highlight w:val="none"/>
        </w:rPr>
        <w:t>整套系统设备能够按要求长期正常有效运行所需的货物（包括：设备、软件、附件、随带备品备件</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工具等）</w:t>
      </w:r>
      <w:r>
        <w:rPr>
          <w:rFonts w:hint="eastAsia" w:ascii="宋体" w:hAnsi="宋体" w:eastAsia="宋体" w:cs="宋体"/>
          <w:color w:val="auto"/>
          <w:highlight w:val="none"/>
          <w:lang w:eastAsia="zh-CN"/>
        </w:rPr>
        <w:t>均属于招标范围。</w:t>
      </w:r>
    </w:p>
    <w:p w14:paraId="4512F1C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GB" w:eastAsia="zh-CN"/>
        </w:rPr>
        <w:br w:type="page"/>
      </w:r>
    </w:p>
    <w:p w14:paraId="62FC68CD">
      <w:pPr>
        <w:numPr>
          <w:ilvl w:val="0"/>
          <w:numId w:val="2"/>
        </w:numPr>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GB" w:eastAsia="zh-CN"/>
        </w:rPr>
        <w:t>设备技术要求</w:t>
      </w:r>
      <w:r>
        <w:rPr>
          <w:rFonts w:hint="eastAsia" w:ascii="宋体" w:hAnsi="宋体" w:eastAsia="宋体" w:cs="宋体"/>
          <w:color w:val="auto"/>
          <w:highlight w:val="none"/>
          <w:lang w:val="en-US" w:eastAsia="zh-CN"/>
        </w:rPr>
        <w:t>参数</w:t>
      </w:r>
    </w:p>
    <w:p w14:paraId="5E7DB620">
      <w:pPr>
        <w:numPr>
          <w:ilvl w:val="0"/>
          <w:numId w:val="0"/>
        </w:num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val="en-GB" w:eastAsia="zh-CN"/>
        </w:rPr>
        <w:t>设备技术要求参数表</w:t>
      </w:r>
    </w:p>
    <w:tbl>
      <w:tblPr>
        <w:tblStyle w:val="3"/>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2339"/>
        <w:gridCol w:w="6512"/>
      </w:tblGrid>
      <w:tr w14:paraId="6492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dxa"/>
            <w:vMerge w:val="restart"/>
            <w:noWrap w:val="0"/>
            <w:vAlign w:val="center"/>
          </w:tcPr>
          <w:p w14:paraId="7BD23EA5">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柴油发电机组参数</w:t>
            </w:r>
          </w:p>
        </w:tc>
        <w:tc>
          <w:tcPr>
            <w:tcW w:w="2339" w:type="dxa"/>
            <w:noWrap w:val="0"/>
            <w:vAlign w:val="center"/>
          </w:tcPr>
          <w:p w14:paraId="5214EA31">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color w:val="auto"/>
                <w:highlight w:val="none"/>
                <w:lang w:val="en-GB"/>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品</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牌</w:t>
            </w:r>
          </w:p>
        </w:tc>
        <w:tc>
          <w:tcPr>
            <w:tcW w:w="6512" w:type="dxa"/>
            <w:noWrap w:val="0"/>
            <w:vAlign w:val="center"/>
          </w:tcPr>
          <w:p w14:paraId="7428435C">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CAT、KOHLER(KD)、VOLVO</w:t>
            </w:r>
          </w:p>
        </w:tc>
      </w:tr>
      <w:tr w14:paraId="19AD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77" w:type="dxa"/>
            <w:vMerge w:val="continue"/>
            <w:noWrap w:val="0"/>
            <w:vAlign w:val="center"/>
          </w:tcPr>
          <w:p w14:paraId="700DC964">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both"/>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1FC0D8B2">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额定</w:t>
            </w:r>
            <w:r>
              <w:rPr>
                <w:rFonts w:hint="eastAsia" w:ascii="宋体" w:hAnsi="宋体" w:eastAsia="宋体" w:cs="宋体"/>
                <w:b w:val="0"/>
                <w:bCs/>
                <w:color w:val="auto"/>
                <w:sz w:val="21"/>
                <w:szCs w:val="21"/>
                <w:highlight w:val="none"/>
              </w:rPr>
              <w:t>功率</w:t>
            </w:r>
          </w:p>
        </w:tc>
        <w:tc>
          <w:tcPr>
            <w:tcW w:w="6512" w:type="dxa"/>
            <w:noWrap w:val="0"/>
            <w:vAlign w:val="center"/>
          </w:tcPr>
          <w:p w14:paraId="56006072">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主用功率</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1000k</w:t>
            </w:r>
            <w:r>
              <w:rPr>
                <w:rFonts w:hint="eastAsia" w:ascii="宋体" w:hAnsi="宋体" w:eastAsia="宋体" w:cs="宋体"/>
                <w:b w:val="0"/>
                <w:bCs/>
                <w:color w:val="auto"/>
                <w:sz w:val="21"/>
                <w:szCs w:val="21"/>
                <w:highlight w:val="none"/>
              </w:rPr>
              <w:t>W</w:t>
            </w:r>
          </w:p>
          <w:p w14:paraId="0CFE3811">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备用功率≥1100kW</w:t>
            </w:r>
          </w:p>
        </w:tc>
      </w:tr>
      <w:tr w14:paraId="7384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59261593">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57977F2A">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rPr>
              <w:t>启</w:t>
            </w:r>
            <w:r>
              <w:rPr>
                <w:rFonts w:hint="eastAsia" w:ascii="宋体" w:hAnsi="宋体" w:eastAsia="宋体" w:cs="宋体"/>
                <w:b w:val="0"/>
                <w:bCs/>
                <w:color w:val="auto"/>
                <w:sz w:val="21"/>
                <w:szCs w:val="21"/>
                <w:highlight w:val="none"/>
                <w:lang w:eastAsia="zh-CN"/>
              </w:rPr>
              <w:t>停性能</w:t>
            </w:r>
          </w:p>
        </w:tc>
        <w:tc>
          <w:tcPr>
            <w:tcW w:w="6512" w:type="dxa"/>
            <w:noWrap w:val="0"/>
            <w:vAlign w:val="center"/>
          </w:tcPr>
          <w:p w14:paraId="69B4AE38">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在现场自然条件下，</w:t>
            </w:r>
            <w:r>
              <w:rPr>
                <w:rFonts w:hint="eastAsia" w:ascii="宋体" w:hAnsi="宋体" w:eastAsia="宋体" w:cs="宋体"/>
                <w:b w:val="0"/>
                <w:bCs/>
                <w:color w:val="auto"/>
                <w:sz w:val="21"/>
                <w:szCs w:val="21"/>
                <w:highlight w:val="none"/>
              </w:rPr>
              <w:t>机组能在停电或紧急状态下快速自启动，自启动成功率不小于99%，启动后15秒内正常供电；当市电恢复或紧急状态取消时，机组应能自动停机</w:t>
            </w:r>
            <w:r>
              <w:rPr>
                <w:rFonts w:hint="eastAsia" w:ascii="宋体" w:hAnsi="宋体" w:eastAsia="宋体" w:cs="宋体"/>
                <w:b w:val="0"/>
                <w:bCs/>
                <w:color w:val="auto"/>
                <w:sz w:val="21"/>
                <w:szCs w:val="21"/>
                <w:highlight w:val="none"/>
                <w:lang w:eastAsia="zh-CN"/>
              </w:rPr>
              <w:t>。</w:t>
            </w:r>
          </w:p>
        </w:tc>
      </w:tr>
      <w:tr w14:paraId="19BC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76B64E9F">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2036497F">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val="en-US" w:eastAsia="zh-CN"/>
              </w:rPr>
              <w:t>启动电源</w:t>
            </w:r>
          </w:p>
        </w:tc>
        <w:tc>
          <w:tcPr>
            <w:tcW w:w="6512" w:type="dxa"/>
            <w:noWrap w:val="0"/>
            <w:vAlign w:val="center"/>
          </w:tcPr>
          <w:p w14:paraId="60402AA4">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采用24V直流电池启动，具备市电浮充功能，使用免维护电池，电池容量满足机组连续启动6次所需电量</w:t>
            </w:r>
            <w:r>
              <w:rPr>
                <w:rFonts w:hint="eastAsia" w:ascii="宋体" w:hAnsi="宋体" w:eastAsia="宋体" w:cs="宋体"/>
                <w:b w:val="0"/>
                <w:bCs/>
                <w:color w:val="auto"/>
                <w:sz w:val="21"/>
                <w:szCs w:val="21"/>
                <w:highlight w:val="none"/>
                <w:lang w:eastAsia="zh-CN"/>
              </w:rPr>
              <w:t>。</w:t>
            </w:r>
          </w:p>
        </w:tc>
      </w:tr>
      <w:tr w14:paraId="33F7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D182CA2">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7AFD9BEE">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rPr>
              <w:t>冷却方式</w:t>
            </w:r>
          </w:p>
        </w:tc>
        <w:tc>
          <w:tcPr>
            <w:tcW w:w="6512" w:type="dxa"/>
            <w:noWrap w:val="0"/>
            <w:vAlign w:val="center"/>
          </w:tcPr>
          <w:p w14:paraId="7F8B7EAA">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自带风扇水箱闭式循环</w:t>
            </w:r>
            <w:r>
              <w:rPr>
                <w:rFonts w:hint="eastAsia" w:ascii="宋体" w:hAnsi="宋体" w:eastAsia="宋体" w:cs="宋体"/>
                <w:b w:val="0"/>
                <w:bCs/>
                <w:color w:val="auto"/>
                <w:sz w:val="21"/>
                <w:szCs w:val="21"/>
                <w:highlight w:val="none"/>
                <w:lang w:eastAsia="zh-CN"/>
              </w:rPr>
              <w:t>冷却，散热风扇为发动机曲轴驱动。</w:t>
            </w:r>
          </w:p>
        </w:tc>
      </w:tr>
      <w:tr w14:paraId="23E9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6A2D6498">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21641348">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功率因数</w:t>
            </w:r>
          </w:p>
        </w:tc>
        <w:tc>
          <w:tcPr>
            <w:tcW w:w="6512" w:type="dxa"/>
            <w:noWrap w:val="0"/>
            <w:vAlign w:val="center"/>
          </w:tcPr>
          <w:p w14:paraId="7FAE7720">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0.8</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滞后</w:t>
            </w:r>
            <w:r>
              <w:rPr>
                <w:rFonts w:hint="eastAsia" w:ascii="宋体" w:hAnsi="宋体" w:eastAsia="宋体" w:cs="宋体"/>
                <w:b w:val="0"/>
                <w:bCs/>
                <w:color w:val="auto"/>
                <w:sz w:val="21"/>
                <w:szCs w:val="21"/>
                <w:highlight w:val="none"/>
                <w:lang w:val="en-US" w:eastAsia="zh-CN"/>
              </w:rPr>
              <w:t>)</w:t>
            </w:r>
          </w:p>
        </w:tc>
      </w:tr>
      <w:tr w14:paraId="3B19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44ED59E7">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753AB587">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机组结构</w:t>
            </w:r>
          </w:p>
        </w:tc>
        <w:tc>
          <w:tcPr>
            <w:tcW w:w="6512" w:type="dxa"/>
            <w:noWrap w:val="0"/>
            <w:vAlign w:val="center"/>
          </w:tcPr>
          <w:p w14:paraId="00984DAE">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发动机、发电机、控制器和散热水箱安装在同一机架上。</w:t>
            </w:r>
          </w:p>
        </w:tc>
      </w:tr>
      <w:tr w14:paraId="51B7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B386823">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4C0CD5C1">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满载油耗</w:t>
            </w:r>
          </w:p>
        </w:tc>
        <w:tc>
          <w:tcPr>
            <w:tcW w:w="6512" w:type="dxa"/>
            <w:noWrap w:val="0"/>
            <w:vAlign w:val="center"/>
          </w:tcPr>
          <w:p w14:paraId="5D7022A2">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燃油油耗</w:t>
            </w:r>
            <w:r>
              <w:rPr>
                <w:rFonts w:hint="eastAsia" w:ascii="宋体" w:hAnsi="宋体" w:eastAsia="宋体" w:cs="宋体"/>
                <w:b w:val="0"/>
                <w:bCs/>
                <w:color w:val="auto"/>
                <w:sz w:val="21"/>
                <w:szCs w:val="21"/>
                <w:highlight w:val="none"/>
                <w:lang w:val="en-US" w:eastAsia="zh-CN"/>
              </w:rPr>
              <w:t>≤300L/h</w:t>
            </w:r>
          </w:p>
        </w:tc>
      </w:tr>
      <w:tr w14:paraId="47E0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5F0010EB">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b w:val="0"/>
                <w:bCs/>
                <w:color w:val="auto"/>
                <w:sz w:val="21"/>
                <w:szCs w:val="21"/>
                <w:highlight w:val="none"/>
                <w:lang w:eastAsia="zh-CN"/>
              </w:rPr>
            </w:pPr>
          </w:p>
        </w:tc>
        <w:tc>
          <w:tcPr>
            <w:tcW w:w="2339" w:type="dxa"/>
            <w:noWrap w:val="0"/>
            <w:vAlign w:val="center"/>
          </w:tcPr>
          <w:p w14:paraId="0D14FA31">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机组净重</w:t>
            </w:r>
          </w:p>
        </w:tc>
        <w:tc>
          <w:tcPr>
            <w:tcW w:w="6512" w:type="dxa"/>
            <w:noWrap w:val="0"/>
            <w:vAlign w:val="center"/>
          </w:tcPr>
          <w:p w14:paraId="089DA986">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≤80</w:t>
            </w:r>
            <w:r>
              <w:rPr>
                <w:rFonts w:hint="eastAsia" w:ascii="宋体" w:hAnsi="宋体" w:eastAsia="宋体" w:cs="宋体"/>
                <w:b w:val="0"/>
                <w:bCs/>
                <w:caps w:val="0"/>
                <w:smallCaps w:val="0"/>
                <w:color w:val="auto"/>
                <w:sz w:val="21"/>
                <w:szCs w:val="21"/>
                <w:highlight w:val="none"/>
                <w:lang w:val="en-US" w:eastAsia="zh-CN"/>
              </w:rPr>
              <w:t>00kg</w:t>
            </w:r>
          </w:p>
        </w:tc>
      </w:tr>
      <w:tr w14:paraId="5A8A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7AAF7175">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b w:val="0"/>
                <w:bCs/>
                <w:color w:val="auto"/>
                <w:sz w:val="21"/>
                <w:szCs w:val="21"/>
                <w:highlight w:val="none"/>
                <w:lang w:eastAsia="zh-CN"/>
              </w:rPr>
            </w:pPr>
          </w:p>
        </w:tc>
        <w:tc>
          <w:tcPr>
            <w:tcW w:w="2339" w:type="dxa"/>
            <w:noWrap w:val="0"/>
            <w:vAlign w:val="center"/>
          </w:tcPr>
          <w:p w14:paraId="27837D66">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机组尺寸</w:t>
            </w:r>
          </w:p>
        </w:tc>
        <w:tc>
          <w:tcPr>
            <w:tcW w:w="6512" w:type="dxa"/>
            <w:noWrap w:val="0"/>
            <w:vAlign w:val="center"/>
          </w:tcPr>
          <w:p w14:paraId="634C04DA">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4200×2200×2500mm</w:t>
            </w:r>
          </w:p>
        </w:tc>
      </w:tr>
      <w:tr w14:paraId="6FCE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32E1821">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7A5E1E57">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电压整定范围</w:t>
            </w:r>
          </w:p>
        </w:tc>
        <w:tc>
          <w:tcPr>
            <w:tcW w:w="6512" w:type="dxa"/>
            <w:noWrap w:val="0"/>
            <w:vAlign w:val="center"/>
          </w:tcPr>
          <w:p w14:paraId="125895B3">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w:t>
            </w:r>
          </w:p>
        </w:tc>
      </w:tr>
      <w:tr w14:paraId="6459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4F06A724">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4014C713">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稳态电压偏差率</w:t>
            </w:r>
          </w:p>
        </w:tc>
        <w:tc>
          <w:tcPr>
            <w:tcW w:w="6512" w:type="dxa"/>
            <w:noWrap w:val="0"/>
            <w:vAlign w:val="center"/>
          </w:tcPr>
          <w:p w14:paraId="61FD133A">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±0.5%</w:t>
            </w:r>
          </w:p>
        </w:tc>
      </w:tr>
      <w:tr w14:paraId="4DDC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6B2EF3C">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34536CF4">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瞬态</w:t>
            </w:r>
            <w:r>
              <w:rPr>
                <w:rFonts w:hint="eastAsia" w:ascii="宋体" w:hAnsi="宋体" w:eastAsia="宋体" w:cs="宋体"/>
                <w:b w:val="0"/>
                <w:bCs/>
                <w:color w:val="auto"/>
                <w:sz w:val="21"/>
                <w:szCs w:val="21"/>
                <w:highlight w:val="none"/>
                <w:lang w:eastAsia="zh-CN"/>
              </w:rPr>
              <w:t>电压偏差率</w:t>
            </w:r>
          </w:p>
        </w:tc>
        <w:tc>
          <w:tcPr>
            <w:tcW w:w="6512" w:type="dxa"/>
            <w:noWrap w:val="0"/>
            <w:vAlign w:val="center"/>
          </w:tcPr>
          <w:p w14:paraId="0F9E58E4">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+20%~-15%</w:t>
            </w:r>
          </w:p>
        </w:tc>
      </w:tr>
      <w:tr w14:paraId="4C36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61C390B">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78E630E9">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瞬态电压偏差恢复时间</w:t>
            </w:r>
          </w:p>
        </w:tc>
        <w:tc>
          <w:tcPr>
            <w:tcW w:w="6512" w:type="dxa"/>
            <w:noWrap w:val="0"/>
            <w:vAlign w:val="center"/>
          </w:tcPr>
          <w:p w14:paraId="6D7AA66E">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4s</w:t>
            </w:r>
          </w:p>
        </w:tc>
      </w:tr>
      <w:tr w14:paraId="7E9D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59677FF8">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3A7ED2A4">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电压不平衡度</w:t>
            </w:r>
          </w:p>
        </w:tc>
        <w:tc>
          <w:tcPr>
            <w:tcW w:w="6512" w:type="dxa"/>
            <w:noWrap w:val="0"/>
            <w:vAlign w:val="center"/>
          </w:tcPr>
          <w:p w14:paraId="031F5E86">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p>
        </w:tc>
      </w:tr>
      <w:tr w14:paraId="6821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67A5852F">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5497E708">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冷热态电压变化</w:t>
            </w:r>
          </w:p>
        </w:tc>
        <w:tc>
          <w:tcPr>
            <w:tcW w:w="6512" w:type="dxa"/>
            <w:noWrap w:val="0"/>
            <w:vAlign w:val="center"/>
          </w:tcPr>
          <w:p w14:paraId="61A1D3C2">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w:t>
            </w:r>
          </w:p>
        </w:tc>
      </w:tr>
      <w:tr w14:paraId="77C6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FE28CAB">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1D7A1888">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线电压波形正弦性畸变率</w:t>
            </w:r>
          </w:p>
        </w:tc>
        <w:tc>
          <w:tcPr>
            <w:tcW w:w="6512" w:type="dxa"/>
            <w:noWrap w:val="0"/>
            <w:vAlign w:val="center"/>
          </w:tcPr>
          <w:p w14:paraId="0CF2A19A">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w:t>
            </w:r>
          </w:p>
        </w:tc>
      </w:tr>
      <w:tr w14:paraId="4C2E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3E349D82">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673CB353">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频率降</w:t>
            </w:r>
          </w:p>
        </w:tc>
        <w:tc>
          <w:tcPr>
            <w:tcW w:w="6512" w:type="dxa"/>
            <w:noWrap w:val="0"/>
            <w:vAlign w:val="center"/>
          </w:tcPr>
          <w:p w14:paraId="5591D269">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w:t>
            </w:r>
          </w:p>
        </w:tc>
      </w:tr>
      <w:tr w14:paraId="7279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3ED7F9B3">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0244F321">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稳态频率带</w:t>
            </w:r>
          </w:p>
        </w:tc>
        <w:tc>
          <w:tcPr>
            <w:tcW w:w="6512" w:type="dxa"/>
            <w:noWrap w:val="0"/>
            <w:vAlign w:val="center"/>
          </w:tcPr>
          <w:p w14:paraId="52C27336">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±0.5%</w:t>
            </w:r>
          </w:p>
        </w:tc>
      </w:tr>
      <w:tr w14:paraId="08F5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5B958C92">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3E315ACE">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瞬态</w:t>
            </w:r>
            <w:r>
              <w:rPr>
                <w:rFonts w:hint="eastAsia" w:ascii="宋体" w:hAnsi="宋体" w:eastAsia="宋体" w:cs="宋体"/>
                <w:b w:val="0"/>
                <w:bCs/>
                <w:color w:val="auto"/>
                <w:sz w:val="21"/>
                <w:szCs w:val="21"/>
                <w:highlight w:val="none"/>
                <w:lang w:eastAsia="zh-CN"/>
              </w:rPr>
              <w:t>频率偏差率</w:t>
            </w:r>
          </w:p>
        </w:tc>
        <w:tc>
          <w:tcPr>
            <w:tcW w:w="6512" w:type="dxa"/>
            <w:noWrap w:val="0"/>
            <w:vAlign w:val="center"/>
          </w:tcPr>
          <w:p w14:paraId="2AED11EA">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+10%~-7%</w:t>
            </w:r>
          </w:p>
        </w:tc>
      </w:tr>
      <w:tr w14:paraId="3F5C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D981976">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409339C2">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瞬态频率偏差</w:t>
            </w:r>
          </w:p>
          <w:p w14:paraId="6F4E53C0">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恢复时间</w:t>
            </w:r>
          </w:p>
        </w:tc>
        <w:tc>
          <w:tcPr>
            <w:tcW w:w="6512" w:type="dxa"/>
            <w:noWrap w:val="0"/>
            <w:vAlign w:val="center"/>
          </w:tcPr>
          <w:p w14:paraId="4493CC04">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3s</w:t>
            </w:r>
          </w:p>
        </w:tc>
      </w:tr>
      <w:tr w14:paraId="581D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28B71AF">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68F1696A">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eastAsia="zh-CN"/>
              </w:rPr>
              <w:t>绝缘电阻</w:t>
            </w:r>
          </w:p>
        </w:tc>
        <w:tc>
          <w:tcPr>
            <w:tcW w:w="6512" w:type="dxa"/>
            <w:noWrap w:val="0"/>
            <w:vAlign w:val="center"/>
          </w:tcPr>
          <w:p w14:paraId="4F7CD47D">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100MΩ</w:t>
            </w:r>
          </w:p>
        </w:tc>
      </w:tr>
      <w:tr w14:paraId="7C98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restart"/>
            <w:noWrap w:val="0"/>
            <w:vAlign w:val="center"/>
          </w:tcPr>
          <w:p w14:paraId="579E2803">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both"/>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eastAsia="zh-CN"/>
              </w:rPr>
              <w:t>发动机参数</w:t>
            </w:r>
          </w:p>
        </w:tc>
        <w:tc>
          <w:tcPr>
            <w:tcW w:w="2339" w:type="dxa"/>
            <w:noWrap w:val="0"/>
            <w:vAlign w:val="center"/>
          </w:tcPr>
          <w:p w14:paraId="0219BC76">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品</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牌</w:t>
            </w:r>
          </w:p>
        </w:tc>
        <w:tc>
          <w:tcPr>
            <w:tcW w:w="6512" w:type="dxa"/>
            <w:noWrap w:val="0"/>
            <w:vAlign w:val="center"/>
          </w:tcPr>
          <w:p w14:paraId="367D435F">
            <w:pPr>
              <w:widowControl/>
              <w:shd w:val="clear" w:color="auto" w:fill="auto"/>
              <w:tabs>
                <w:tab w:val="left" w:pos="1762"/>
              </w:tabs>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CAT、KOHLER(KD)、VOLVO</w:t>
            </w:r>
          </w:p>
        </w:tc>
      </w:tr>
      <w:tr w14:paraId="414A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2DD53E98">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53AAD4F7">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rPr>
              <w:t>转 速</w:t>
            </w:r>
          </w:p>
        </w:tc>
        <w:tc>
          <w:tcPr>
            <w:tcW w:w="6512" w:type="dxa"/>
            <w:noWrap w:val="0"/>
            <w:vAlign w:val="center"/>
          </w:tcPr>
          <w:p w14:paraId="5BDCDF39">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rPr>
              <w:t xml:space="preserve">1500 </w:t>
            </w:r>
            <w:r>
              <w:rPr>
                <w:rFonts w:hint="eastAsia" w:ascii="宋体" w:hAnsi="宋体" w:eastAsia="宋体" w:cs="宋体"/>
                <w:b w:val="0"/>
                <w:bCs/>
                <w:i w:val="0"/>
                <w:color w:val="auto"/>
                <w:sz w:val="21"/>
                <w:szCs w:val="21"/>
                <w:highlight w:val="none"/>
                <w:shd w:val="clear" w:color="auto" w:fill="FFFFFF"/>
              </w:rPr>
              <w:t>r/min</w:t>
            </w:r>
          </w:p>
        </w:tc>
      </w:tr>
      <w:tr w14:paraId="69D2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A010494">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169820CD">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气缸数量</w:t>
            </w:r>
          </w:p>
        </w:tc>
        <w:tc>
          <w:tcPr>
            <w:tcW w:w="6512" w:type="dxa"/>
            <w:noWrap w:val="0"/>
            <w:vAlign w:val="center"/>
          </w:tcPr>
          <w:p w14:paraId="555747AD">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default" w:ascii="宋体" w:hAnsi="宋体" w:eastAsia="宋体" w:cs="宋体"/>
                <w:b w:val="0"/>
                <w:bCs/>
                <w:caps w:val="0"/>
                <w:smallCaps w:val="0"/>
                <w:color w:val="auto"/>
                <w:sz w:val="21"/>
                <w:szCs w:val="21"/>
                <w:highlight w:val="none"/>
                <w:lang w:val="en-US" w:eastAsia="zh-CN" w:bidi="ar-SA"/>
              </w:rPr>
            </w:pPr>
            <w:r>
              <w:rPr>
                <w:rFonts w:hint="eastAsia" w:ascii="宋体" w:hAnsi="宋体" w:eastAsia="宋体" w:cs="宋体"/>
                <w:b w:val="0"/>
                <w:bCs/>
                <w:caps w:val="0"/>
                <w:smallCaps w:val="0"/>
                <w:color w:val="auto"/>
                <w:sz w:val="21"/>
                <w:szCs w:val="21"/>
                <w:highlight w:val="none"/>
                <w:lang w:val="en-US" w:eastAsia="zh-CN"/>
              </w:rPr>
              <w:t>≥12</w:t>
            </w:r>
          </w:p>
        </w:tc>
      </w:tr>
      <w:tr w14:paraId="45AC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AAEC1FF">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12628807">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喷油控制系统</w:t>
            </w:r>
          </w:p>
        </w:tc>
        <w:tc>
          <w:tcPr>
            <w:tcW w:w="6512" w:type="dxa"/>
            <w:noWrap w:val="0"/>
            <w:vAlign w:val="center"/>
          </w:tcPr>
          <w:p w14:paraId="592BE6B8">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kern w:val="2"/>
                <w:sz w:val="21"/>
                <w:szCs w:val="21"/>
                <w:highlight w:val="none"/>
                <w:lang w:val="en-US" w:eastAsia="zh-CN" w:bidi="ar-SA"/>
              </w:rPr>
            </w:pPr>
            <w:r>
              <w:rPr>
                <w:rFonts w:hint="eastAsia" w:ascii="宋体" w:hAnsi="宋体" w:eastAsia="宋体" w:cs="宋体"/>
                <w:b w:val="0"/>
                <w:bCs/>
                <w:caps w:val="0"/>
                <w:smallCaps w:val="0"/>
                <w:color w:val="auto"/>
                <w:sz w:val="21"/>
                <w:szCs w:val="21"/>
                <w:highlight w:val="none"/>
                <w:lang w:val="en-US" w:eastAsia="zh-CN"/>
              </w:rPr>
              <w:t>电控喷油</w:t>
            </w:r>
          </w:p>
        </w:tc>
      </w:tr>
      <w:tr w14:paraId="2DC8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0187C100">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053A9A9F">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喷油位置</w:t>
            </w:r>
          </w:p>
        </w:tc>
        <w:tc>
          <w:tcPr>
            <w:tcW w:w="6512" w:type="dxa"/>
            <w:noWrap w:val="0"/>
            <w:vAlign w:val="center"/>
          </w:tcPr>
          <w:p w14:paraId="30ABEE21">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eastAsia="zh-CN"/>
              </w:rPr>
              <w:t>缸内直喷式</w:t>
            </w:r>
          </w:p>
        </w:tc>
      </w:tr>
      <w:tr w14:paraId="2E60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737C162D">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67116166">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排</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量</w:t>
            </w:r>
          </w:p>
        </w:tc>
        <w:tc>
          <w:tcPr>
            <w:tcW w:w="6512" w:type="dxa"/>
            <w:noWrap w:val="0"/>
            <w:vAlign w:val="center"/>
          </w:tcPr>
          <w:p w14:paraId="2ECFBA6A">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sz w:val="21"/>
                <w:szCs w:val="21"/>
                <w:highlight w:val="none"/>
                <w:lang w:val="en-US" w:eastAsia="zh-CN" w:bidi="ar-SA"/>
              </w:rPr>
            </w:pPr>
            <w:r>
              <w:rPr>
                <w:rFonts w:hint="eastAsia" w:ascii="宋体" w:hAnsi="宋体" w:eastAsia="宋体" w:cs="宋体"/>
                <w:b w:val="0"/>
                <w:bCs/>
                <w:caps w:val="0"/>
                <w:smallCaps w:val="0"/>
                <w:color w:val="auto"/>
                <w:sz w:val="21"/>
                <w:szCs w:val="21"/>
                <w:highlight w:val="none"/>
                <w:lang w:eastAsia="zh-CN"/>
              </w:rPr>
              <w:t>≥</w:t>
            </w:r>
            <w:r>
              <w:rPr>
                <w:rFonts w:hint="eastAsia" w:ascii="宋体" w:hAnsi="宋体" w:eastAsia="宋体" w:cs="宋体"/>
                <w:b w:val="0"/>
                <w:bCs/>
                <w:caps w:val="0"/>
                <w:smallCaps w:val="0"/>
                <w:color w:val="auto"/>
                <w:sz w:val="21"/>
                <w:szCs w:val="21"/>
                <w:highlight w:val="none"/>
                <w:lang w:val="en-US" w:eastAsia="zh-CN"/>
              </w:rPr>
              <w:t>30L</w:t>
            </w:r>
          </w:p>
        </w:tc>
      </w:tr>
      <w:tr w14:paraId="226D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6A0F3609">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08B9B9AA">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气缸压缩比</w:t>
            </w:r>
          </w:p>
        </w:tc>
        <w:tc>
          <w:tcPr>
            <w:tcW w:w="6512" w:type="dxa"/>
            <w:noWrap w:val="0"/>
            <w:vAlign w:val="center"/>
          </w:tcPr>
          <w:p w14:paraId="649AD653">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sz w:val="21"/>
                <w:szCs w:val="21"/>
                <w:highlight w:val="none"/>
                <w:lang w:val="en-US" w:eastAsia="zh-CN" w:bidi="ar-SA"/>
              </w:rPr>
            </w:pPr>
            <w:r>
              <w:rPr>
                <w:rFonts w:hint="eastAsia" w:ascii="宋体" w:hAnsi="宋体" w:eastAsia="宋体" w:cs="宋体"/>
                <w:b w:val="0"/>
                <w:bCs/>
                <w:caps w:val="0"/>
                <w:smallCaps w:val="0"/>
                <w:color w:val="auto"/>
                <w:sz w:val="21"/>
                <w:szCs w:val="21"/>
                <w:highlight w:val="none"/>
                <w:lang w:eastAsia="zh-CN"/>
              </w:rPr>
              <w:t>≥</w:t>
            </w:r>
            <w:r>
              <w:rPr>
                <w:rFonts w:hint="eastAsia" w:ascii="宋体" w:hAnsi="宋体" w:eastAsia="宋体" w:cs="宋体"/>
                <w:b w:val="0"/>
                <w:bCs/>
                <w:caps w:val="0"/>
                <w:smallCaps w:val="0"/>
                <w:color w:val="auto"/>
                <w:sz w:val="21"/>
                <w:szCs w:val="21"/>
                <w:highlight w:val="none"/>
                <w:lang w:val="en-US" w:eastAsia="zh-CN"/>
              </w:rPr>
              <w:t>14:1</w:t>
            </w:r>
          </w:p>
        </w:tc>
      </w:tr>
      <w:tr w14:paraId="1E95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3920BB32">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lang w:eastAsia="zh-CN"/>
              </w:rPr>
            </w:pPr>
          </w:p>
        </w:tc>
        <w:tc>
          <w:tcPr>
            <w:tcW w:w="2339" w:type="dxa"/>
            <w:noWrap w:val="0"/>
            <w:vAlign w:val="center"/>
          </w:tcPr>
          <w:p w14:paraId="624E734A">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进气增压方式</w:t>
            </w:r>
          </w:p>
        </w:tc>
        <w:tc>
          <w:tcPr>
            <w:tcW w:w="6512" w:type="dxa"/>
            <w:noWrap w:val="0"/>
            <w:vAlign w:val="center"/>
          </w:tcPr>
          <w:p w14:paraId="5BF13E87">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废气涡轮增压</w:t>
            </w:r>
          </w:p>
        </w:tc>
      </w:tr>
      <w:tr w14:paraId="1612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2F940639">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5A0B12BE">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aps w:val="0"/>
                <w:smallCaps w:val="0"/>
                <w:color w:val="auto"/>
                <w:sz w:val="21"/>
                <w:szCs w:val="21"/>
                <w:highlight w:val="none"/>
                <w:lang w:eastAsia="zh-CN"/>
              </w:rPr>
              <w:t>排气背压</w:t>
            </w:r>
          </w:p>
        </w:tc>
        <w:tc>
          <w:tcPr>
            <w:tcW w:w="6512" w:type="dxa"/>
            <w:noWrap w:val="0"/>
            <w:vAlign w:val="center"/>
          </w:tcPr>
          <w:p w14:paraId="28996E5B">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sz w:val="21"/>
                <w:szCs w:val="21"/>
                <w:highlight w:val="none"/>
                <w:lang w:val="en-US" w:eastAsia="zh-CN" w:bidi="ar-SA"/>
              </w:rPr>
            </w:pPr>
            <w:r>
              <w:rPr>
                <w:rFonts w:hint="eastAsia" w:ascii="宋体" w:hAnsi="宋体" w:eastAsia="宋体" w:cs="宋体"/>
                <w:b w:val="0"/>
                <w:bCs/>
                <w:caps w:val="0"/>
                <w:smallCaps w:val="0"/>
                <w:color w:val="auto"/>
                <w:sz w:val="21"/>
                <w:szCs w:val="21"/>
                <w:highlight w:val="none"/>
                <w:lang w:eastAsia="zh-CN"/>
              </w:rPr>
              <w:t>≥</w:t>
            </w:r>
            <w:r>
              <w:rPr>
                <w:rFonts w:hint="eastAsia" w:ascii="宋体" w:hAnsi="宋体" w:eastAsia="宋体" w:cs="宋体"/>
                <w:b w:val="0"/>
                <w:bCs/>
                <w:caps w:val="0"/>
                <w:smallCaps w:val="0"/>
                <w:color w:val="auto"/>
                <w:sz w:val="21"/>
                <w:szCs w:val="21"/>
                <w:highlight w:val="none"/>
                <w:lang w:val="en-US" w:eastAsia="zh-CN"/>
              </w:rPr>
              <w:t>6kpa</w:t>
            </w:r>
          </w:p>
        </w:tc>
      </w:tr>
      <w:tr w14:paraId="2CD5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restart"/>
            <w:noWrap w:val="0"/>
            <w:vAlign w:val="center"/>
          </w:tcPr>
          <w:p w14:paraId="2193D32A">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发电机参数</w:t>
            </w:r>
          </w:p>
        </w:tc>
        <w:tc>
          <w:tcPr>
            <w:tcW w:w="2339" w:type="dxa"/>
            <w:noWrap w:val="0"/>
            <w:vAlign w:val="center"/>
          </w:tcPr>
          <w:p w14:paraId="5B510F1D">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品</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牌</w:t>
            </w:r>
          </w:p>
        </w:tc>
        <w:tc>
          <w:tcPr>
            <w:tcW w:w="6512" w:type="dxa"/>
            <w:noWrap w:val="0"/>
            <w:vAlign w:val="center"/>
          </w:tcPr>
          <w:p w14:paraId="19CA61A8">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CAT、KOHLER、VOLVO</w:t>
            </w:r>
          </w:p>
        </w:tc>
      </w:tr>
      <w:tr w14:paraId="0D82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7ABB8A78">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052CBBE1">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结</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构</w:t>
            </w:r>
          </w:p>
        </w:tc>
        <w:tc>
          <w:tcPr>
            <w:tcW w:w="6512" w:type="dxa"/>
            <w:noWrap w:val="0"/>
            <w:vAlign w:val="center"/>
          </w:tcPr>
          <w:p w14:paraId="0F90828E">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无刷自励</w:t>
            </w:r>
            <w:r>
              <w:rPr>
                <w:rFonts w:hint="eastAsia" w:ascii="宋体" w:hAnsi="宋体" w:eastAsia="宋体" w:cs="宋体"/>
                <w:b w:val="0"/>
                <w:bCs/>
                <w:color w:val="auto"/>
                <w:sz w:val="21"/>
                <w:szCs w:val="21"/>
                <w:highlight w:val="none"/>
                <w:lang w:eastAsia="zh-CN"/>
              </w:rPr>
              <w:t>磁</w:t>
            </w:r>
          </w:p>
        </w:tc>
      </w:tr>
      <w:tr w14:paraId="16E3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7D4F955B">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583D4B97">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接线方式</w:t>
            </w:r>
          </w:p>
        </w:tc>
        <w:tc>
          <w:tcPr>
            <w:tcW w:w="6512" w:type="dxa"/>
            <w:noWrap w:val="0"/>
            <w:vAlign w:val="center"/>
          </w:tcPr>
          <w:p w14:paraId="6FD23481">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三相</w:t>
            </w:r>
            <w:r>
              <w:rPr>
                <w:rFonts w:hint="eastAsia" w:ascii="宋体" w:hAnsi="宋体" w:eastAsia="宋体" w:cs="宋体"/>
                <w:b w:val="0"/>
                <w:bCs/>
                <w:color w:val="auto"/>
                <w:sz w:val="21"/>
                <w:szCs w:val="21"/>
                <w:highlight w:val="none"/>
                <w:shd w:val="clear" w:color="auto" w:fill="auto"/>
                <w:lang w:eastAsia="zh-CN"/>
              </w:rPr>
              <w:t>四</w:t>
            </w:r>
            <w:r>
              <w:rPr>
                <w:rFonts w:hint="eastAsia" w:ascii="宋体" w:hAnsi="宋体" w:eastAsia="宋体" w:cs="宋体"/>
                <w:b w:val="0"/>
                <w:bCs/>
                <w:color w:val="auto"/>
                <w:sz w:val="21"/>
                <w:szCs w:val="21"/>
                <w:highlight w:val="none"/>
                <w:lang w:val="en-US" w:eastAsia="zh-CN"/>
              </w:rPr>
              <w:t>线</w:t>
            </w:r>
          </w:p>
        </w:tc>
      </w:tr>
      <w:tr w14:paraId="4490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381346DF">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01635718">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额定电压</w:t>
            </w:r>
          </w:p>
        </w:tc>
        <w:tc>
          <w:tcPr>
            <w:tcW w:w="6512" w:type="dxa"/>
            <w:noWrap w:val="0"/>
            <w:vAlign w:val="center"/>
          </w:tcPr>
          <w:p w14:paraId="27868317">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400V</w:t>
            </w:r>
          </w:p>
        </w:tc>
      </w:tr>
      <w:tr w14:paraId="350A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6D9E9FC0">
            <w:pPr>
              <w:widowControl/>
              <w:shd w:val="clear" w:color="auto" w:fill="auto"/>
              <w:wordWrap/>
              <w:autoSpaceDE w:val="0"/>
              <w:autoSpaceDN w:val="0"/>
              <w:adjustRightInd w:val="0"/>
              <w:snapToGrid/>
              <w:spacing w:before="0" w:beforeLines="0" w:after="0" w:afterLines="0" w:line="240" w:lineRule="auto"/>
              <w:ind w:right="0"/>
              <w:jc w:val="center"/>
              <w:textAlignment w:val="auto"/>
              <w:outlineLvl w:val="9"/>
              <w:rPr>
                <w:rFonts w:hint="eastAsia" w:ascii="宋体" w:hAnsi="宋体" w:eastAsia="宋体" w:cs="宋体"/>
                <w:b/>
                <w:color w:val="auto"/>
                <w:sz w:val="21"/>
                <w:szCs w:val="21"/>
                <w:highlight w:val="none"/>
              </w:rPr>
            </w:pPr>
          </w:p>
        </w:tc>
        <w:tc>
          <w:tcPr>
            <w:tcW w:w="2339" w:type="dxa"/>
            <w:noWrap w:val="0"/>
            <w:vAlign w:val="center"/>
          </w:tcPr>
          <w:p w14:paraId="27D68990">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额定频率</w:t>
            </w:r>
          </w:p>
        </w:tc>
        <w:tc>
          <w:tcPr>
            <w:tcW w:w="6512" w:type="dxa"/>
            <w:noWrap w:val="0"/>
            <w:vAlign w:val="center"/>
          </w:tcPr>
          <w:p w14:paraId="1B0D6C4B">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50Hz</w:t>
            </w:r>
          </w:p>
        </w:tc>
      </w:tr>
      <w:tr w14:paraId="7FC5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4C3CF512">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30D66C7A">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效</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率</w:t>
            </w:r>
          </w:p>
          <w:p w14:paraId="7FD0DEE1">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（额定功率、系数0.8状态下）</w:t>
            </w:r>
          </w:p>
        </w:tc>
        <w:tc>
          <w:tcPr>
            <w:tcW w:w="6512" w:type="dxa"/>
            <w:noWrap w:val="0"/>
            <w:vAlign w:val="center"/>
          </w:tcPr>
          <w:p w14:paraId="261809B3">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sz w:val="21"/>
                <w:szCs w:val="21"/>
                <w:highlight w:val="none"/>
                <w:lang w:eastAsia="zh-CN"/>
              </w:rPr>
            </w:pPr>
            <w:r>
              <w:rPr>
                <w:rFonts w:hint="eastAsia" w:ascii="宋体" w:hAnsi="宋体" w:eastAsia="宋体" w:cs="宋体"/>
                <w:b w:val="0"/>
                <w:bCs/>
                <w:caps w:val="0"/>
                <w:smallCap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92%</w:t>
            </w:r>
          </w:p>
        </w:tc>
      </w:tr>
      <w:tr w14:paraId="7E1E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02F0B3D0">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684C728A">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绝缘等级</w:t>
            </w:r>
          </w:p>
        </w:tc>
        <w:tc>
          <w:tcPr>
            <w:tcW w:w="6512" w:type="dxa"/>
            <w:noWrap w:val="0"/>
            <w:vAlign w:val="center"/>
          </w:tcPr>
          <w:p w14:paraId="1C4D3A3E">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sz w:val="21"/>
                <w:szCs w:val="21"/>
                <w:highlight w:val="none"/>
                <w:lang w:eastAsia="zh-CN"/>
              </w:rPr>
            </w:pPr>
            <w:r>
              <w:rPr>
                <w:rFonts w:hint="eastAsia" w:ascii="宋体" w:hAnsi="宋体" w:eastAsia="宋体" w:cs="宋体"/>
                <w:b w:val="0"/>
                <w:bCs/>
                <w:color w:val="auto"/>
                <w:sz w:val="21"/>
                <w:szCs w:val="21"/>
                <w:highlight w:val="none"/>
              </w:rPr>
              <w:t>H级</w:t>
            </w:r>
          </w:p>
        </w:tc>
      </w:tr>
      <w:tr w14:paraId="61E3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5E3067BB">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1922585C">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温升等级</w:t>
            </w:r>
          </w:p>
        </w:tc>
        <w:tc>
          <w:tcPr>
            <w:tcW w:w="6512" w:type="dxa"/>
            <w:noWrap w:val="0"/>
            <w:vAlign w:val="center"/>
          </w:tcPr>
          <w:p w14:paraId="66D11613">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sz w:val="21"/>
                <w:szCs w:val="21"/>
                <w:highlight w:val="none"/>
                <w:lang w:eastAsia="zh-CN"/>
              </w:rPr>
            </w:pPr>
            <w:r>
              <w:rPr>
                <w:rFonts w:hint="eastAsia" w:ascii="宋体" w:hAnsi="宋体" w:eastAsia="宋体" w:cs="宋体"/>
                <w:b w:val="0"/>
                <w:bCs/>
                <w:color w:val="auto"/>
                <w:sz w:val="21"/>
                <w:szCs w:val="21"/>
                <w:highlight w:val="none"/>
              </w:rPr>
              <w:t>H</w:t>
            </w:r>
            <w:r>
              <w:rPr>
                <w:rFonts w:hint="eastAsia" w:ascii="宋体" w:hAnsi="宋体" w:eastAsia="宋体" w:cs="宋体"/>
                <w:b w:val="0"/>
                <w:bCs/>
                <w:color w:val="auto"/>
                <w:sz w:val="21"/>
                <w:szCs w:val="21"/>
                <w:highlight w:val="none"/>
                <w:lang w:val="en-US" w:eastAsia="zh-CN"/>
              </w:rPr>
              <w:t>级</w:t>
            </w:r>
          </w:p>
        </w:tc>
      </w:tr>
      <w:tr w14:paraId="445B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43E4313A">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6842D3C7">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防护等级</w:t>
            </w:r>
          </w:p>
        </w:tc>
        <w:tc>
          <w:tcPr>
            <w:tcW w:w="6512" w:type="dxa"/>
            <w:noWrap w:val="0"/>
            <w:vAlign w:val="center"/>
          </w:tcPr>
          <w:p w14:paraId="3F736310">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aps w:val="0"/>
                <w:smallCaps w:val="0"/>
                <w:color w:val="auto"/>
                <w:sz w:val="21"/>
                <w:szCs w:val="21"/>
                <w:highlight w:val="none"/>
                <w:lang w:eastAsia="zh-CN"/>
              </w:rPr>
            </w:pPr>
            <w:r>
              <w:rPr>
                <w:rFonts w:hint="eastAsia" w:ascii="宋体" w:hAnsi="宋体" w:eastAsia="宋体" w:cs="宋体"/>
                <w:b w:val="0"/>
                <w:bCs/>
                <w:caps w:val="0"/>
                <w:smallCaps w:val="0"/>
                <w:color w:val="auto"/>
                <w:sz w:val="21"/>
                <w:szCs w:val="21"/>
                <w:highlight w:val="none"/>
                <w:lang w:eastAsia="zh-CN"/>
              </w:rPr>
              <w:t>≥</w:t>
            </w:r>
            <w:r>
              <w:rPr>
                <w:rFonts w:hint="eastAsia" w:ascii="宋体" w:hAnsi="宋体" w:eastAsia="宋体" w:cs="宋体"/>
                <w:b w:val="0"/>
                <w:bCs/>
                <w:color w:val="auto"/>
                <w:sz w:val="21"/>
                <w:szCs w:val="21"/>
                <w:highlight w:val="none"/>
              </w:rPr>
              <w:t>IP2</w:t>
            </w:r>
            <w:r>
              <w:rPr>
                <w:rFonts w:hint="eastAsia" w:ascii="宋体" w:hAnsi="宋体" w:eastAsia="宋体" w:cs="宋体"/>
                <w:b w:val="0"/>
                <w:bCs/>
                <w:color w:val="auto"/>
                <w:sz w:val="21"/>
                <w:szCs w:val="21"/>
                <w:highlight w:val="none"/>
                <w:lang w:val="en-US" w:eastAsia="zh-CN"/>
              </w:rPr>
              <w:t>1</w:t>
            </w:r>
          </w:p>
        </w:tc>
      </w:tr>
      <w:tr w14:paraId="5D27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669B7459">
            <w:pPr>
              <w:widowControl/>
              <w:shd w:val="clear" w:color="auto" w:fill="auto"/>
              <w:wordWrap/>
              <w:autoSpaceDE w:val="0"/>
              <w:autoSpaceDN w:val="0"/>
              <w:adjustRightInd w:val="0"/>
              <w:snapToGrid/>
              <w:spacing w:before="0" w:beforeLines="0" w:after="0" w:afterLines="0" w:line="240" w:lineRule="auto"/>
              <w:ind w:right="0"/>
              <w:jc w:val="left"/>
              <w:textAlignment w:val="auto"/>
              <w:outlineLvl w:val="9"/>
              <w:rPr>
                <w:rFonts w:hint="eastAsia" w:ascii="宋体" w:hAnsi="宋体" w:eastAsia="宋体" w:cs="宋体"/>
                <w:color w:val="auto"/>
                <w:sz w:val="21"/>
                <w:szCs w:val="21"/>
                <w:highlight w:val="none"/>
              </w:rPr>
            </w:pPr>
          </w:p>
        </w:tc>
        <w:tc>
          <w:tcPr>
            <w:tcW w:w="2339" w:type="dxa"/>
            <w:noWrap w:val="0"/>
            <w:vAlign w:val="center"/>
          </w:tcPr>
          <w:p w14:paraId="5D0FCAD7">
            <w:pPr>
              <w:widowControl/>
              <w:shd w:val="clear" w:color="auto" w:fill="auto"/>
              <w:wordWrap/>
              <w:autoSpaceDE w:val="0"/>
              <w:autoSpaceDN w:val="0"/>
              <w:adjustRightInd w:val="0"/>
              <w:snapToGrid/>
              <w:spacing w:before="0" w:beforeLines="0" w:after="0" w:afterLines="0" w:line="240" w:lineRule="auto"/>
              <w:ind w:left="0" w:leftChars="0" w:right="0" w:firstLine="0" w:firstLineChars="0"/>
              <w:jc w:val="center"/>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散热方式</w:t>
            </w:r>
          </w:p>
        </w:tc>
        <w:tc>
          <w:tcPr>
            <w:tcW w:w="6512" w:type="dxa"/>
            <w:noWrap w:val="0"/>
            <w:vAlign w:val="center"/>
          </w:tcPr>
          <w:p w14:paraId="73AD3DEF">
            <w:pPr>
              <w:widowControl/>
              <w:shd w:val="clear" w:color="auto" w:fill="auto"/>
              <w:wordWrap/>
              <w:autoSpaceDE w:val="0"/>
              <w:autoSpaceDN w:val="0"/>
              <w:adjustRightInd w:val="0"/>
              <w:snapToGrid/>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自通风</w:t>
            </w:r>
            <w:r>
              <w:rPr>
                <w:rFonts w:hint="eastAsia" w:ascii="宋体" w:hAnsi="宋体" w:eastAsia="宋体" w:cs="宋体"/>
                <w:b w:val="0"/>
                <w:bCs/>
                <w:color w:val="auto"/>
                <w:sz w:val="21"/>
                <w:szCs w:val="21"/>
                <w:highlight w:val="none"/>
                <w:lang w:eastAsia="zh-CN"/>
              </w:rPr>
              <w:t>形式</w:t>
            </w:r>
          </w:p>
        </w:tc>
      </w:tr>
      <w:tr w14:paraId="5F43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restart"/>
            <w:noWrap w:val="0"/>
            <w:vAlign w:val="center"/>
          </w:tcPr>
          <w:p w14:paraId="6B64BF81">
            <w:pPr>
              <w:shd w:val="clear" w:color="auto" w:fill="auto"/>
              <w:autoSpaceDE w:val="0"/>
              <w:autoSpaceDN w:val="0"/>
              <w:adjustRightInd w:val="0"/>
              <w:spacing w:line="240" w:lineRule="auto"/>
              <w:ind w:left="0" w:leftChars="0" w:firstLine="0" w:firstLineChars="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lang w:eastAsia="zh-CN"/>
              </w:rPr>
              <w:t>控制器参数</w:t>
            </w:r>
          </w:p>
        </w:tc>
        <w:tc>
          <w:tcPr>
            <w:tcW w:w="2339" w:type="dxa"/>
            <w:noWrap w:val="0"/>
            <w:vAlign w:val="center"/>
          </w:tcPr>
          <w:p w14:paraId="199A025C">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shd w:val="clear" w:color="auto" w:fill="auto"/>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shd w:val="clear" w:color="auto" w:fill="auto"/>
                <w:lang w:eastAsia="zh-CN"/>
              </w:rPr>
              <w:t>品</w:t>
            </w:r>
            <w:r>
              <w:rPr>
                <w:rFonts w:hint="eastAsia" w:ascii="宋体" w:hAnsi="宋体" w:eastAsia="宋体" w:cs="宋体"/>
                <w:b w:val="0"/>
                <w:bCs/>
                <w:color w:val="auto"/>
                <w:sz w:val="21"/>
                <w:szCs w:val="21"/>
                <w:highlight w:val="none"/>
                <w:shd w:val="clear" w:color="auto" w:fill="auto"/>
                <w:lang w:val="en-US" w:eastAsia="zh-CN"/>
              </w:rPr>
              <w:t xml:space="preserve"> </w:t>
            </w:r>
            <w:r>
              <w:rPr>
                <w:rFonts w:hint="eastAsia" w:ascii="宋体" w:hAnsi="宋体" w:eastAsia="宋体" w:cs="宋体"/>
                <w:b w:val="0"/>
                <w:bCs/>
                <w:color w:val="auto"/>
                <w:sz w:val="21"/>
                <w:szCs w:val="21"/>
                <w:highlight w:val="none"/>
                <w:shd w:val="clear" w:color="auto" w:fill="auto"/>
                <w:lang w:eastAsia="zh-CN"/>
              </w:rPr>
              <w:t>牌</w:t>
            </w:r>
          </w:p>
        </w:tc>
        <w:tc>
          <w:tcPr>
            <w:tcW w:w="6512" w:type="dxa"/>
            <w:noWrap w:val="0"/>
            <w:vAlign w:val="center"/>
          </w:tcPr>
          <w:p w14:paraId="10B8BF20">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CAT、KOHLER、VOLVO</w:t>
            </w:r>
          </w:p>
        </w:tc>
      </w:tr>
      <w:tr w14:paraId="7C92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6256480A">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rPr>
            </w:pPr>
          </w:p>
        </w:tc>
        <w:tc>
          <w:tcPr>
            <w:tcW w:w="2339" w:type="dxa"/>
            <w:noWrap w:val="0"/>
            <w:vAlign w:val="center"/>
          </w:tcPr>
          <w:p w14:paraId="2F64D08B">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eastAsia="zh-CN"/>
              </w:rPr>
              <w:t>显示器类型</w:t>
            </w:r>
          </w:p>
        </w:tc>
        <w:tc>
          <w:tcPr>
            <w:tcW w:w="6512" w:type="dxa"/>
            <w:noWrap w:val="0"/>
            <w:vAlign w:val="center"/>
          </w:tcPr>
          <w:p w14:paraId="0946C699">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eastAsia="zh-CN"/>
              </w:rPr>
              <w:t>液晶显示</w:t>
            </w:r>
          </w:p>
        </w:tc>
      </w:tr>
      <w:tr w14:paraId="53C0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dxa"/>
            <w:vMerge w:val="continue"/>
            <w:noWrap w:val="0"/>
            <w:vAlign w:val="center"/>
          </w:tcPr>
          <w:p w14:paraId="0936F0D1">
            <w:pPr>
              <w:shd w:val="clear" w:color="auto" w:fill="auto"/>
              <w:autoSpaceDE w:val="0"/>
              <w:autoSpaceDN w:val="0"/>
              <w:adjustRightInd w:val="0"/>
              <w:spacing w:line="240" w:lineRule="auto"/>
              <w:jc w:val="center"/>
              <w:rPr>
                <w:rFonts w:hint="eastAsia" w:ascii="宋体" w:hAnsi="宋体" w:eastAsia="宋体" w:cs="宋体"/>
                <w:color w:val="auto"/>
                <w:sz w:val="21"/>
                <w:szCs w:val="21"/>
                <w:highlight w:val="none"/>
                <w:shd w:val="clear" w:color="auto" w:fill="auto"/>
                <w:lang w:eastAsia="zh-CN"/>
              </w:rPr>
            </w:pPr>
          </w:p>
        </w:tc>
        <w:tc>
          <w:tcPr>
            <w:tcW w:w="2339" w:type="dxa"/>
            <w:noWrap w:val="0"/>
            <w:vAlign w:val="center"/>
          </w:tcPr>
          <w:p w14:paraId="0D579921">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shd w:val="clear" w:color="auto" w:fill="auto"/>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shd w:val="clear" w:color="auto" w:fill="auto"/>
                <w:lang w:eastAsia="zh-CN"/>
              </w:rPr>
              <w:t>显示语言</w:t>
            </w:r>
          </w:p>
        </w:tc>
        <w:tc>
          <w:tcPr>
            <w:tcW w:w="6512" w:type="dxa"/>
            <w:noWrap w:val="0"/>
            <w:vAlign w:val="center"/>
          </w:tcPr>
          <w:p w14:paraId="4627C10E">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eastAsia="zh-CN"/>
              </w:rPr>
              <w:t>中文显示</w:t>
            </w:r>
          </w:p>
        </w:tc>
      </w:tr>
      <w:tr w14:paraId="683F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4F47DD0B">
            <w:pPr>
              <w:shd w:val="clear" w:color="auto" w:fill="auto"/>
              <w:autoSpaceDE w:val="0"/>
              <w:autoSpaceDN w:val="0"/>
              <w:adjustRightInd w:val="0"/>
              <w:spacing w:line="240" w:lineRule="auto"/>
              <w:jc w:val="center"/>
              <w:rPr>
                <w:rFonts w:hint="eastAsia" w:ascii="宋体" w:hAnsi="宋体" w:eastAsia="宋体" w:cs="宋体"/>
                <w:color w:val="auto"/>
                <w:sz w:val="21"/>
                <w:szCs w:val="21"/>
                <w:highlight w:val="none"/>
                <w:shd w:val="clear" w:color="auto" w:fill="auto"/>
              </w:rPr>
            </w:pPr>
          </w:p>
        </w:tc>
        <w:tc>
          <w:tcPr>
            <w:tcW w:w="2339" w:type="dxa"/>
            <w:noWrap w:val="0"/>
            <w:vAlign w:val="center"/>
          </w:tcPr>
          <w:p w14:paraId="3FB42CD2">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shd w:val="clear" w:color="auto" w:fill="auto"/>
              </w:rPr>
            </w:pPr>
            <w:r>
              <w:rPr>
                <w:rFonts w:hint="eastAsia" w:ascii="宋体" w:hAnsi="宋体" w:eastAsia="宋体" w:cs="宋体"/>
                <w:b w:val="0"/>
                <w:bCs/>
                <w:color w:val="auto"/>
                <w:sz w:val="21"/>
                <w:szCs w:val="21"/>
                <w:highlight w:val="none"/>
                <w:shd w:val="clear" w:color="auto" w:fill="auto"/>
                <w:lang w:eastAsia="zh-CN"/>
              </w:rPr>
              <w:t>显示功能</w:t>
            </w:r>
          </w:p>
        </w:tc>
        <w:tc>
          <w:tcPr>
            <w:tcW w:w="6512" w:type="dxa"/>
            <w:noWrap w:val="0"/>
            <w:vAlign w:val="center"/>
          </w:tcPr>
          <w:p w14:paraId="1D78300A">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eastAsia="zh-CN"/>
              </w:rPr>
              <w:t>三相电压、三相电流、频率、转速、水温、油压、电池电压、有功功率、无功功率、视在功率、功率因素、运行时间、启动次数、历史记录、有功电度表。</w:t>
            </w:r>
          </w:p>
        </w:tc>
      </w:tr>
      <w:tr w14:paraId="73AD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5976A232">
            <w:pPr>
              <w:shd w:val="clear" w:color="auto" w:fill="auto"/>
              <w:autoSpaceDE w:val="0"/>
              <w:autoSpaceDN w:val="0"/>
              <w:adjustRightInd w:val="0"/>
              <w:spacing w:line="240" w:lineRule="auto"/>
              <w:jc w:val="center"/>
              <w:rPr>
                <w:rFonts w:hint="eastAsia" w:ascii="宋体" w:hAnsi="宋体" w:eastAsia="宋体" w:cs="宋体"/>
                <w:color w:val="auto"/>
                <w:sz w:val="21"/>
                <w:szCs w:val="21"/>
                <w:highlight w:val="none"/>
                <w:shd w:val="clear" w:color="auto" w:fill="auto"/>
                <w:lang w:eastAsia="zh-CN"/>
              </w:rPr>
            </w:pPr>
          </w:p>
        </w:tc>
        <w:tc>
          <w:tcPr>
            <w:tcW w:w="2339" w:type="dxa"/>
            <w:noWrap w:val="0"/>
            <w:vAlign w:val="center"/>
          </w:tcPr>
          <w:p w14:paraId="43EAA257">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eastAsia="zh-CN"/>
              </w:rPr>
              <w:t>报警及保护功能</w:t>
            </w:r>
          </w:p>
        </w:tc>
        <w:tc>
          <w:tcPr>
            <w:tcW w:w="6512" w:type="dxa"/>
            <w:noWrap w:val="0"/>
            <w:vAlign w:val="center"/>
          </w:tcPr>
          <w:p w14:paraId="3A49D301">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eastAsia="zh-CN"/>
              </w:rPr>
              <w:t>高油压、低油压、超速、低速、高电压、低电压、高水温、电池电压高或低、过载保护、短路保护、差动保护。</w:t>
            </w:r>
          </w:p>
        </w:tc>
      </w:tr>
      <w:tr w14:paraId="7723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1596CD12">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rPr>
            </w:pPr>
          </w:p>
        </w:tc>
        <w:tc>
          <w:tcPr>
            <w:tcW w:w="2339" w:type="dxa"/>
            <w:noWrap w:val="0"/>
            <w:vAlign w:val="center"/>
          </w:tcPr>
          <w:p w14:paraId="59BA37D7">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shd w:val="clear" w:color="auto" w:fill="auto"/>
                <w:lang w:eastAsia="zh-CN"/>
              </w:rPr>
              <w:t>控制方式</w:t>
            </w:r>
          </w:p>
        </w:tc>
        <w:tc>
          <w:tcPr>
            <w:tcW w:w="6512" w:type="dxa"/>
            <w:noWrap w:val="0"/>
            <w:vAlign w:val="center"/>
          </w:tcPr>
          <w:p w14:paraId="5F439F43">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highlight w:val="none"/>
                <w:shd w:val="clear" w:color="auto" w:fill="auto"/>
                <w:lang w:eastAsia="zh-CN"/>
              </w:rPr>
              <w:t>面板控制启停、远程控制启停</w:t>
            </w:r>
          </w:p>
        </w:tc>
      </w:tr>
      <w:tr w14:paraId="4F66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36FD8B2B">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rPr>
            </w:pPr>
          </w:p>
        </w:tc>
        <w:tc>
          <w:tcPr>
            <w:tcW w:w="2339" w:type="dxa"/>
            <w:noWrap w:val="0"/>
            <w:vAlign w:val="center"/>
          </w:tcPr>
          <w:p w14:paraId="5A698103">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eastAsia="zh-CN"/>
              </w:rPr>
              <w:t>通讯功能</w:t>
            </w:r>
          </w:p>
        </w:tc>
        <w:tc>
          <w:tcPr>
            <w:tcW w:w="6512" w:type="dxa"/>
            <w:noWrap w:val="0"/>
            <w:vAlign w:val="center"/>
          </w:tcPr>
          <w:p w14:paraId="48A738F9">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RS485通讯接口、支持MODBUS通信协议</w:t>
            </w:r>
          </w:p>
        </w:tc>
      </w:tr>
      <w:tr w14:paraId="2299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2C075AB1">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rPr>
            </w:pPr>
          </w:p>
        </w:tc>
        <w:tc>
          <w:tcPr>
            <w:tcW w:w="2339" w:type="dxa"/>
            <w:noWrap w:val="0"/>
            <w:vAlign w:val="center"/>
          </w:tcPr>
          <w:p w14:paraId="27CFF64F">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控制箱体防护等级</w:t>
            </w:r>
          </w:p>
        </w:tc>
        <w:tc>
          <w:tcPr>
            <w:tcW w:w="6512" w:type="dxa"/>
            <w:noWrap w:val="0"/>
            <w:vAlign w:val="center"/>
          </w:tcPr>
          <w:p w14:paraId="7DB4B610">
            <w:pPr>
              <w:shd w:val="clear" w:color="auto" w:fill="auto"/>
              <w:autoSpaceDE w:val="0"/>
              <w:autoSpaceDN w:val="0"/>
              <w:adjustRightInd w:val="0"/>
              <w:spacing w:line="240" w:lineRule="auto"/>
              <w:ind w:left="0" w:leftChars="0" w:firstLine="0" w:firstLineChars="0"/>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aps w:val="0"/>
                <w:smallCaps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IP44</w:t>
            </w:r>
          </w:p>
        </w:tc>
      </w:tr>
      <w:tr w14:paraId="564C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078E8B80">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59D87692">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hAnsi="宋体"/>
                <w:bCs/>
                <w:color w:val="auto"/>
                <w:sz w:val="28"/>
                <w:szCs w:val="28"/>
                <w:highlight w:val="none"/>
                <w:lang w:val="en-GB"/>
              </w:rPr>
              <w:t>☆</w:t>
            </w:r>
            <w:r>
              <w:rPr>
                <w:rFonts w:hint="eastAsia" w:ascii="宋体" w:hAnsi="宋体" w:eastAsia="宋体" w:cs="宋体"/>
                <w:b w:val="0"/>
                <w:bCs/>
                <w:color w:val="auto"/>
                <w:sz w:val="21"/>
                <w:szCs w:val="21"/>
                <w:highlight w:val="none"/>
                <w:lang w:eastAsia="zh-CN"/>
              </w:rPr>
              <w:t>并机类型</w:t>
            </w:r>
          </w:p>
        </w:tc>
        <w:tc>
          <w:tcPr>
            <w:tcW w:w="6512" w:type="dxa"/>
            <w:noWrap w:val="0"/>
            <w:vAlign w:val="center"/>
          </w:tcPr>
          <w:p w14:paraId="79199A20">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全自动并机，具有手动功能</w:t>
            </w:r>
          </w:p>
        </w:tc>
      </w:tr>
      <w:tr w14:paraId="32E8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353AEF61">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shd w:val="clear" w:color="auto" w:fill="auto"/>
            <w:noWrap w:val="0"/>
            <w:vAlign w:val="center"/>
          </w:tcPr>
          <w:p w14:paraId="39BEA76F">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rPr>
            </w:pPr>
            <w:r>
              <w:rPr>
                <w:rFonts w:hint="eastAsia" w:hAnsi="宋体"/>
                <w:bCs/>
                <w:color w:val="auto"/>
                <w:sz w:val="28"/>
                <w:szCs w:val="28"/>
                <w:highlight w:val="none"/>
                <w:lang w:val="en-GB"/>
              </w:rPr>
              <w:t>☆</w:t>
            </w:r>
            <w:r>
              <w:rPr>
                <w:rFonts w:hint="eastAsia" w:ascii="宋体" w:hAnsi="宋体" w:eastAsia="宋体" w:cs="宋体"/>
                <w:b w:val="0"/>
                <w:bCs/>
                <w:color w:val="auto"/>
                <w:kern w:val="2"/>
                <w:sz w:val="21"/>
                <w:szCs w:val="21"/>
                <w:highlight w:val="none"/>
                <w:lang w:val="en-US" w:eastAsia="zh-CN" w:bidi="ar-SA"/>
              </w:rPr>
              <w:t>断路器</w:t>
            </w:r>
            <w:r>
              <w:rPr>
                <w:rFonts w:hint="eastAsia" w:ascii="宋体" w:hAnsi="宋体" w:eastAsia="宋体" w:cs="宋体"/>
                <w:b w:val="0"/>
                <w:bCs/>
                <w:color w:val="auto"/>
                <w:sz w:val="21"/>
                <w:szCs w:val="21"/>
                <w:highlight w:val="none"/>
                <w:lang w:val="en-US" w:eastAsia="zh-CN"/>
              </w:rPr>
              <w:t>品牌</w:t>
            </w:r>
          </w:p>
        </w:tc>
        <w:tc>
          <w:tcPr>
            <w:tcW w:w="6512" w:type="dxa"/>
            <w:shd w:val="clear" w:color="auto" w:fill="auto"/>
            <w:noWrap w:val="0"/>
            <w:vAlign w:val="center"/>
          </w:tcPr>
          <w:p w14:paraId="34BAE463">
            <w:pPr>
              <w:shd w:val="clear" w:color="auto" w:fill="auto"/>
              <w:autoSpaceDE w:val="0"/>
              <w:autoSpaceDN w:val="0"/>
              <w:adjustRightInd w:val="0"/>
              <w:spacing w:line="240" w:lineRule="auto"/>
              <w:ind w:left="0" w:leftChars="0" w:firstLine="0" w:firstLineChars="0"/>
              <w:jc w:val="left"/>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ABB、SIEMENS、Schneider</w:t>
            </w:r>
          </w:p>
        </w:tc>
      </w:tr>
      <w:tr w14:paraId="428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527D1C6D">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68C69E5E">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hAnsi="宋体"/>
                <w:bCs/>
                <w:color w:val="auto"/>
                <w:sz w:val="28"/>
                <w:szCs w:val="28"/>
                <w:highlight w:val="none"/>
                <w:lang w:val="en-GB"/>
              </w:rPr>
              <w:t>☆</w:t>
            </w:r>
            <w:r>
              <w:rPr>
                <w:rFonts w:hint="eastAsia" w:ascii="宋体" w:hAnsi="宋体" w:eastAsia="宋体" w:cs="宋体"/>
                <w:b w:val="0"/>
                <w:bCs/>
                <w:color w:val="auto"/>
                <w:kern w:val="2"/>
                <w:sz w:val="21"/>
                <w:szCs w:val="21"/>
                <w:highlight w:val="none"/>
                <w:lang w:val="en-US" w:eastAsia="zh-CN" w:bidi="ar-SA"/>
              </w:rPr>
              <w:t>断路器类型</w:t>
            </w:r>
          </w:p>
        </w:tc>
        <w:tc>
          <w:tcPr>
            <w:tcW w:w="6512" w:type="dxa"/>
            <w:noWrap w:val="0"/>
            <w:vAlign w:val="center"/>
          </w:tcPr>
          <w:p w14:paraId="714BE6B9">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框架式万能断路器</w:t>
            </w:r>
          </w:p>
        </w:tc>
      </w:tr>
      <w:tr w14:paraId="09C3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45CCC40F">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624B4A8B">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额定电流</w:t>
            </w:r>
          </w:p>
        </w:tc>
        <w:tc>
          <w:tcPr>
            <w:tcW w:w="6512" w:type="dxa"/>
            <w:noWrap w:val="0"/>
            <w:vAlign w:val="center"/>
          </w:tcPr>
          <w:p w14:paraId="6F9E853F">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2000A</w:t>
            </w:r>
          </w:p>
        </w:tc>
      </w:tr>
      <w:tr w14:paraId="6F21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252E1D36">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4D638F14">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额定绝缘电压</w:t>
            </w:r>
          </w:p>
        </w:tc>
        <w:tc>
          <w:tcPr>
            <w:tcW w:w="6512" w:type="dxa"/>
            <w:noWrap w:val="0"/>
            <w:vAlign w:val="center"/>
          </w:tcPr>
          <w:p w14:paraId="171081E2">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800V</w:t>
            </w:r>
          </w:p>
        </w:tc>
      </w:tr>
      <w:tr w14:paraId="0DBD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7C2B08D8">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0C7E7C3A">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额定极限短路分断能力</w:t>
            </w:r>
          </w:p>
        </w:tc>
        <w:tc>
          <w:tcPr>
            <w:tcW w:w="6512" w:type="dxa"/>
            <w:noWrap w:val="0"/>
            <w:vAlign w:val="center"/>
          </w:tcPr>
          <w:p w14:paraId="0E2B2E34">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≥60kA</w:t>
            </w:r>
          </w:p>
        </w:tc>
      </w:tr>
      <w:tr w14:paraId="305E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42E33639">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32A28037">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额定电压</w:t>
            </w:r>
          </w:p>
        </w:tc>
        <w:tc>
          <w:tcPr>
            <w:tcW w:w="6512" w:type="dxa"/>
            <w:noWrap w:val="0"/>
            <w:vAlign w:val="center"/>
          </w:tcPr>
          <w:p w14:paraId="1DF36DC5">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432V</w:t>
            </w:r>
          </w:p>
        </w:tc>
      </w:tr>
      <w:tr w14:paraId="43F1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388AEE2F">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5817C01C">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极</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数</w:t>
            </w:r>
          </w:p>
        </w:tc>
        <w:tc>
          <w:tcPr>
            <w:tcW w:w="6512" w:type="dxa"/>
            <w:noWrap w:val="0"/>
            <w:vAlign w:val="center"/>
          </w:tcPr>
          <w:p w14:paraId="5F6A5561">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val="0"/>
                <w:bCs/>
                <w:color w:val="auto"/>
                <w:sz w:val="21"/>
                <w:szCs w:val="21"/>
                <w:highlight w:val="none"/>
                <w:lang w:val="en-US" w:eastAsia="zh-CN"/>
              </w:rPr>
              <w:t>3极</w:t>
            </w:r>
          </w:p>
        </w:tc>
      </w:tr>
      <w:tr w14:paraId="738F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0FE0692A">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22779B04">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进出线方向</w:t>
            </w:r>
          </w:p>
        </w:tc>
        <w:tc>
          <w:tcPr>
            <w:tcW w:w="6512" w:type="dxa"/>
            <w:noWrap w:val="0"/>
            <w:vAlign w:val="center"/>
          </w:tcPr>
          <w:p w14:paraId="55E0E5CF">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上进上出</w:t>
            </w:r>
          </w:p>
        </w:tc>
      </w:tr>
      <w:tr w14:paraId="12C5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045AB252">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061FE464">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eastAsia="zh-CN"/>
              </w:rPr>
              <w:t>开关柜安全认证</w:t>
            </w:r>
          </w:p>
        </w:tc>
        <w:tc>
          <w:tcPr>
            <w:tcW w:w="6512" w:type="dxa"/>
            <w:noWrap w:val="0"/>
            <w:vAlign w:val="center"/>
          </w:tcPr>
          <w:p w14:paraId="4CC28FA2">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3C强制认证</w:t>
            </w:r>
          </w:p>
        </w:tc>
      </w:tr>
      <w:tr w14:paraId="27A9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77" w:type="dxa"/>
            <w:vMerge w:val="continue"/>
            <w:noWrap w:val="0"/>
            <w:vAlign w:val="center"/>
          </w:tcPr>
          <w:p w14:paraId="07B72AC7">
            <w:pPr>
              <w:shd w:val="clear" w:color="auto" w:fill="auto"/>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p>
        </w:tc>
        <w:tc>
          <w:tcPr>
            <w:tcW w:w="2339" w:type="dxa"/>
            <w:noWrap w:val="0"/>
            <w:vAlign w:val="center"/>
          </w:tcPr>
          <w:p w14:paraId="6BF28B78">
            <w:pPr>
              <w:shd w:val="clear" w:color="auto" w:fill="auto"/>
              <w:autoSpaceDE w:val="0"/>
              <w:autoSpaceDN w:val="0"/>
              <w:adjustRightInd w:val="0"/>
              <w:spacing w:line="24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color w:val="auto"/>
                <w:sz w:val="21"/>
                <w:szCs w:val="21"/>
                <w:highlight w:val="none"/>
                <w:lang w:eastAsia="zh-CN"/>
              </w:rPr>
              <w:t>防护等级</w:t>
            </w:r>
          </w:p>
        </w:tc>
        <w:tc>
          <w:tcPr>
            <w:tcW w:w="6512" w:type="dxa"/>
            <w:noWrap w:val="0"/>
            <w:vAlign w:val="center"/>
          </w:tcPr>
          <w:p w14:paraId="6B65132B">
            <w:pPr>
              <w:shd w:val="clear" w:color="auto" w:fill="auto"/>
              <w:autoSpaceDE w:val="0"/>
              <w:autoSpaceDN w:val="0"/>
              <w:adjustRightInd w:val="0"/>
              <w:spacing w:line="240" w:lineRule="auto"/>
              <w:ind w:left="0" w:leftChars="0" w:firstLine="0" w:firstLineChars="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IP41</w:t>
            </w:r>
          </w:p>
        </w:tc>
      </w:tr>
    </w:tbl>
    <w:p w14:paraId="609392C5">
      <w:pPr>
        <w:numPr>
          <w:ilvl w:val="0"/>
          <w:numId w:val="0"/>
        </w:numPr>
        <w:rPr>
          <w:rFonts w:hint="eastAsia" w:ascii="宋体" w:hAnsi="宋体" w:eastAsia="宋体" w:cs="宋体"/>
          <w:color w:val="auto"/>
          <w:highlight w:val="none"/>
          <w:lang w:val="en-US" w:eastAsia="zh-CN"/>
        </w:rPr>
      </w:pPr>
    </w:p>
    <w:p w14:paraId="16B76362">
      <w:pPr>
        <w:numPr>
          <w:ilvl w:val="0"/>
          <w:numId w:val="0"/>
        </w:numPr>
        <w:rPr>
          <w:rFonts w:hint="eastAsia" w:ascii="宋体" w:hAnsi="宋体" w:eastAsia="宋体" w:cs="宋体"/>
          <w:color w:val="auto"/>
          <w:highlight w:val="none"/>
          <w:lang w:val="en-GB" w:eastAsia="zh-CN"/>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lang w:val="en-GB" w:eastAsia="zh-CN"/>
        </w:rPr>
        <w:t>机组综合性能要求</w:t>
      </w:r>
    </w:p>
    <w:p w14:paraId="73826ECD">
      <w:pPr>
        <w:numPr>
          <w:ilvl w:val="0"/>
          <w:numId w:val="3"/>
        </w:num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发电机组应环保节能、技术先进、性能稳定、安全可靠。机组所有零配件均应安全可靠，且符合相关国家和地方的相关规定及标准。</w:t>
      </w:r>
    </w:p>
    <w:p w14:paraId="7DC3F83D">
      <w:pPr>
        <w:numPr>
          <w:ilvl w:val="0"/>
          <w:numId w:val="3"/>
        </w:num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eastAsia="zh-CN"/>
        </w:rPr>
        <w:t>机组在显著位置有发电机组制造商的产品铭牌，铭牌内容应包括：发电机组制造商名称、机组专属制造商编号、额定功率、功率规格、额定容量、生产日期信息，以确保机组的可追溯性。</w:t>
      </w:r>
    </w:p>
    <w:p w14:paraId="5B6C19C0">
      <w:pPr>
        <w:numPr>
          <w:ilvl w:val="0"/>
          <w:numId w:val="3"/>
        </w:num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eastAsia="zh-CN"/>
        </w:rPr>
        <w:t>柴油发电机组制造商应为国内外品牌，有雄厚的研发能力、专业的生产基地、较大的生产能力、众多的生产业绩、优秀的售后服务水平和广泛而优良的市场口碑。制造商具有自行生产柴油发电机组的能力，从事柴油发电机组生产制造商的历史不低于</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0年。</w:t>
      </w:r>
    </w:p>
    <w:p w14:paraId="64A8E6F4">
      <w:pPr>
        <w:numPr>
          <w:ilvl w:val="0"/>
          <w:numId w:val="3"/>
        </w:num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eastAsia="zh-CN"/>
        </w:rPr>
        <w:t>机组外观应结构合理，便于使用和维护，焊接应牢固，焊缝应均匀、无裂纹。紧固件应无松动的情况。机组涂漆部分的漆膜应均匀，无明显裂纹、脱落、流痕、气泡、划伤等现象。</w:t>
      </w:r>
    </w:p>
    <w:p w14:paraId="5E97FE2B">
      <w:pPr>
        <w:numPr>
          <w:ilvl w:val="0"/>
          <w:numId w:val="3"/>
        </w:num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eastAsia="zh-CN"/>
        </w:rPr>
        <w:t>机组应能使用国产丙类0号轻柴油做为燃料，且应能使用国产机油为润滑油。机组配备有油水分离器。</w:t>
      </w:r>
    </w:p>
    <w:p w14:paraId="1C297C5A">
      <w:pPr>
        <w:numPr>
          <w:ilvl w:val="0"/>
          <w:numId w:val="3"/>
        </w:num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eastAsia="zh-CN"/>
        </w:rPr>
        <w:t>机组具备全自动运行功能，能</w:t>
      </w:r>
      <w:r>
        <w:rPr>
          <w:rFonts w:hint="eastAsia" w:ascii="宋体" w:hAnsi="宋体" w:eastAsia="宋体" w:cs="宋体"/>
          <w:color w:val="auto"/>
          <w:highlight w:val="none"/>
          <w:lang w:val="en-GB"/>
        </w:rPr>
        <w:t>自动调整频率和电压。</w:t>
      </w:r>
    </w:p>
    <w:p w14:paraId="66D5EF82">
      <w:pPr>
        <w:numPr>
          <w:ilvl w:val="0"/>
          <w:numId w:val="0"/>
        </w:numPr>
        <w:spacing w:line="360" w:lineRule="exact"/>
        <w:ind w:leftChars="20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机组具有自动模式，在</w:t>
      </w:r>
      <w:r>
        <w:rPr>
          <w:rFonts w:hint="eastAsia" w:ascii="宋体" w:hAnsi="宋体" w:eastAsia="宋体" w:cs="宋体"/>
          <w:color w:val="auto"/>
          <w:highlight w:val="none"/>
          <w:lang w:val="en-GB"/>
        </w:rPr>
        <w:t>自动</w:t>
      </w:r>
      <w:r>
        <w:rPr>
          <w:rFonts w:hint="eastAsia" w:ascii="宋体" w:hAnsi="宋体" w:eastAsia="宋体" w:cs="宋体"/>
          <w:color w:val="auto"/>
          <w:highlight w:val="none"/>
          <w:lang w:val="en-GB" w:eastAsia="zh-CN"/>
        </w:rPr>
        <w:t>下能</w:t>
      </w:r>
      <w:r>
        <w:rPr>
          <w:rFonts w:hint="eastAsia" w:ascii="宋体" w:hAnsi="宋体" w:eastAsia="宋体" w:cs="宋体"/>
          <w:color w:val="auto"/>
          <w:highlight w:val="none"/>
          <w:lang w:val="en-GB"/>
        </w:rPr>
        <w:t>维持应急机组的准备运行状态。</w:t>
      </w:r>
      <w:r>
        <w:rPr>
          <w:rFonts w:hint="eastAsia" w:ascii="宋体" w:hAnsi="宋体" w:eastAsia="宋体" w:cs="宋体"/>
          <w:color w:val="auto"/>
          <w:highlight w:val="none"/>
          <w:lang w:eastAsia="zh-CN"/>
        </w:rPr>
        <w:t>当</w:t>
      </w:r>
      <w:r>
        <w:rPr>
          <w:rFonts w:hint="eastAsia" w:ascii="宋体" w:hAnsi="宋体" w:eastAsia="宋体" w:cs="宋体"/>
          <w:color w:val="auto"/>
          <w:highlight w:val="none"/>
          <w:lang w:val="en-GB" w:eastAsia="zh-CN"/>
        </w:rPr>
        <w:t>机组接收到</w:t>
      </w:r>
      <w:r>
        <w:rPr>
          <w:rFonts w:hint="eastAsia" w:ascii="宋体" w:hAnsi="宋体" w:eastAsia="宋体" w:cs="宋体"/>
          <w:color w:val="auto"/>
          <w:highlight w:val="none"/>
          <w:lang w:val="en-GB"/>
        </w:rPr>
        <w:t>自动控制指令或遥控指令</w:t>
      </w:r>
      <w:r>
        <w:rPr>
          <w:rFonts w:hint="eastAsia" w:ascii="宋体" w:hAnsi="宋体" w:eastAsia="宋体" w:cs="宋体"/>
          <w:color w:val="auto"/>
          <w:highlight w:val="none"/>
          <w:lang w:val="en-GB" w:eastAsia="zh-CN"/>
        </w:rPr>
        <w:t>后能立即</w:t>
      </w:r>
      <w:r>
        <w:rPr>
          <w:rFonts w:hint="eastAsia" w:ascii="宋体" w:hAnsi="宋体" w:eastAsia="宋体" w:cs="宋体"/>
          <w:color w:val="auto"/>
          <w:highlight w:val="none"/>
          <w:lang w:val="en-GB"/>
        </w:rPr>
        <w:t>实现自动启动；一个启动循环包括三次启动(3-6次可调)，三次启动失败，机组自动停机并发出报警信号。</w:t>
      </w:r>
    </w:p>
    <w:p w14:paraId="0FD82EF0">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机组可</w:t>
      </w:r>
      <w:r>
        <w:rPr>
          <w:rFonts w:hint="eastAsia" w:ascii="宋体" w:hAnsi="宋体" w:eastAsia="宋体" w:cs="宋体"/>
          <w:color w:val="auto"/>
          <w:highlight w:val="none"/>
          <w:lang w:val="en-GB"/>
        </w:rPr>
        <w:t>按遥控指令实现自动停机。为了提高发电机备用电源系统可靠供电的反应速度，总控中心通过总线方式可向发电机发送启动发电机信号，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GB"/>
        </w:rPr>
        <w:t>台发电机同时启动、并车，并空载运行。</w:t>
      </w:r>
    </w:p>
    <w:p w14:paraId="781CEBAD">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机组具备自动保护功能，包括</w:t>
      </w:r>
      <w:r>
        <w:rPr>
          <w:rFonts w:hint="eastAsia" w:ascii="宋体" w:hAnsi="宋体" w:eastAsia="宋体" w:cs="宋体"/>
          <w:color w:val="auto"/>
          <w:highlight w:val="none"/>
          <w:lang w:val="en-GB"/>
        </w:rPr>
        <w:t>过载</w:t>
      </w:r>
      <w:r>
        <w:rPr>
          <w:rFonts w:hint="eastAsia" w:ascii="宋体" w:hAnsi="宋体" w:eastAsia="宋体" w:cs="宋体"/>
          <w:color w:val="auto"/>
          <w:highlight w:val="none"/>
          <w:lang w:val="en-GB" w:eastAsia="zh-CN"/>
        </w:rPr>
        <w:t>保护</w:t>
      </w:r>
      <w:r>
        <w:rPr>
          <w:rFonts w:hint="eastAsia" w:ascii="宋体" w:hAnsi="宋体" w:eastAsia="宋体" w:cs="宋体"/>
          <w:color w:val="auto"/>
          <w:highlight w:val="none"/>
          <w:lang w:val="en-GB"/>
        </w:rPr>
        <w:t>、</w:t>
      </w:r>
      <w:r>
        <w:rPr>
          <w:rFonts w:hint="eastAsia" w:ascii="宋体" w:hAnsi="宋体" w:eastAsia="宋体" w:cs="宋体"/>
          <w:color w:val="auto"/>
          <w:highlight w:val="none"/>
          <w:lang w:val="en-GB" w:eastAsia="zh-CN"/>
        </w:rPr>
        <w:t>短路保护、机油压力低保护、水温高保护、过电压保护、低电压保护</w:t>
      </w:r>
      <w:r>
        <w:rPr>
          <w:rFonts w:hint="eastAsia" w:ascii="宋体" w:hAnsi="宋体" w:eastAsia="宋体" w:cs="宋体"/>
          <w:color w:val="auto"/>
          <w:highlight w:val="none"/>
          <w:lang w:val="en-GB"/>
        </w:rPr>
        <w:t>、</w:t>
      </w:r>
      <w:r>
        <w:rPr>
          <w:rFonts w:hint="eastAsia" w:ascii="宋体" w:hAnsi="宋体" w:eastAsia="宋体" w:cs="宋体"/>
          <w:color w:val="auto"/>
          <w:highlight w:val="none"/>
          <w:lang w:val="en-GB" w:eastAsia="zh-CN"/>
        </w:rPr>
        <w:t>过频率保护和低频率保护功能</w:t>
      </w:r>
      <w:r>
        <w:rPr>
          <w:rFonts w:hint="eastAsia" w:ascii="宋体" w:hAnsi="宋体" w:eastAsia="宋体" w:cs="宋体"/>
          <w:color w:val="auto"/>
          <w:highlight w:val="none"/>
          <w:lang w:val="en-GB"/>
        </w:rPr>
        <w:t>。</w:t>
      </w:r>
    </w:p>
    <w:p w14:paraId="3E58BD53">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w:t>
      </w:r>
      <w:r>
        <w:rPr>
          <w:rFonts w:hint="eastAsia" w:ascii="宋体" w:hAnsi="宋体" w:eastAsia="宋体" w:cs="宋体"/>
          <w:color w:val="auto"/>
          <w:highlight w:val="none"/>
          <w:lang w:val="en-GB"/>
        </w:rPr>
        <w:t>设有表明正常运行和非正常运行的光声信号系统。</w:t>
      </w:r>
    </w:p>
    <w:p w14:paraId="11EB18FF">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机组</w:t>
      </w:r>
      <w:r>
        <w:rPr>
          <w:rFonts w:hint="eastAsia" w:ascii="宋体" w:hAnsi="宋体" w:eastAsia="宋体" w:cs="宋体"/>
          <w:color w:val="auto"/>
          <w:highlight w:val="none"/>
          <w:lang w:val="en-GB"/>
        </w:rPr>
        <w:t>手动</w:t>
      </w:r>
      <w:r>
        <w:rPr>
          <w:rFonts w:hint="eastAsia" w:ascii="宋体" w:hAnsi="宋体" w:eastAsia="宋体" w:cs="宋体"/>
          <w:color w:val="auto"/>
          <w:highlight w:val="none"/>
          <w:lang w:val="en-GB" w:eastAsia="zh-CN"/>
        </w:rPr>
        <w:t>控制</w:t>
      </w:r>
      <w:r>
        <w:rPr>
          <w:rFonts w:hint="eastAsia" w:ascii="宋体" w:hAnsi="宋体" w:eastAsia="宋体" w:cs="宋体"/>
          <w:color w:val="auto"/>
          <w:highlight w:val="none"/>
          <w:lang w:val="en-GB"/>
        </w:rPr>
        <w:t>要求：</w:t>
      </w:r>
    </w:p>
    <w:p w14:paraId="4B1BC9FF">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①机组的启动和停机、调频和调压、供电和停电等应能手动控制。</w:t>
      </w:r>
    </w:p>
    <w:p w14:paraId="72913363">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②自动停机和手动停机均应有正常停机和紧急停机两种。</w:t>
      </w:r>
    </w:p>
    <w:p w14:paraId="3989671B">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GB"/>
        </w:rPr>
        <w:t>出现下列轻故障时，运行中的发电机组可自动保护停机，并有告警信号，容许手动和自动停机。</w:t>
      </w:r>
    </w:p>
    <w:p w14:paraId="3C437880">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①发电机过载，告警但不停机；可自行设定成辅助停机；</w:t>
      </w:r>
    </w:p>
    <w:p w14:paraId="5D158C35">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②负载短路，显示过电流告警但不停机，但可以自行设定为辅助停机。</w:t>
      </w:r>
    </w:p>
    <w:p w14:paraId="3FAC4BBE">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GB"/>
        </w:rPr>
        <w:t>出现下列重大故障时，运行中的发电机组可立即自动紧急停机。并发出光，声告警信号。</w:t>
      </w:r>
    </w:p>
    <w:p w14:paraId="67455BCB">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eastAsia="zh-CN"/>
        </w:rPr>
        <w:t>机油压力低、水温高、过电压、低电压</w:t>
      </w:r>
      <w:r>
        <w:rPr>
          <w:rFonts w:hint="eastAsia" w:ascii="宋体" w:hAnsi="宋体" w:eastAsia="宋体" w:cs="宋体"/>
          <w:color w:val="auto"/>
          <w:highlight w:val="none"/>
          <w:lang w:val="en-GB"/>
        </w:rPr>
        <w:t>、</w:t>
      </w:r>
      <w:r>
        <w:rPr>
          <w:rFonts w:hint="eastAsia" w:ascii="宋体" w:hAnsi="宋体" w:eastAsia="宋体" w:cs="宋体"/>
          <w:color w:val="auto"/>
          <w:highlight w:val="none"/>
          <w:lang w:val="en-GB" w:eastAsia="zh-CN"/>
        </w:rPr>
        <w:t>过频率和低频率</w:t>
      </w:r>
      <w:r>
        <w:rPr>
          <w:rFonts w:hint="eastAsia" w:ascii="宋体" w:hAnsi="宋体" w:eastAsia="宋体" w:cs="宋体"/>
          <w:color w:val="auto"/>
          <w:highlight w:val="none"/>
          <w:lang w:val="en-GB"/>
        </w:rPr>
        <w:t>；</w:t>
      </w:r>
    </w:p>
    <w:p w14:paraId="56800B7C">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用户自行设定的四组辅助停机等自动保护停机。</w:t>
      </w:r>
    </w:p>
    <w:p w14:paraId="7D7A1B17">
      <w:pPr>
        <w:spacing w:line="360" w:lineRule="exact"/>
        <w:ind w:firstLine="420"/>
        <w:rPr>
          <w:rFonts w:hint="eastAsia" w:ascii="宋体" w:hAnsi="宋体" w:eastAsia="宋体" w:cs="宋体"/>
          <w:color w:val="auto"/>
          <w:highlight w:val="none"/>
          <w:lang w:val="en-GB" w:eastAsia="zh-CN"/>
        </w:rPr>
      </w:pPr>
      <w:r>
        <w:rPr>
          <w:rFonts w:hint="eastAsia" w:ascii="宋体" w:hAnsi="宋体" w:eastAsia="宋体" w:cs="宋体"/>
          <w:color w:val="auto"/>
          <w:highlight w:val="none"/>
          <w:lang w:val="en-US" w:eastAsia="zh-CN"/>
        </w:rPr>
        <w:t>17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发电机的</w:t>
      </w:r>
      <w:r>
        <w:rPr>
          <w:rFonts w:hint="eastAsia" w:ascii="宋体" w:hAnsi="宋体" w:eastAsia="宋体" w:cs="宋体"/>
          <w:color w:val="auto"/>
          <w:highlight w:val="none"/>
          <w:lang w:val="en-GB"/>
        </w:rPr>
        <w:t>主转子的旋转磁场部分应是一体四极硅钢片组合而成，减震绕组及磁极绕组的支撑需与转子的硅钢片组合成一体化的核心，转子核心必须牢固地安装于主轴上。定子绕组的设计必须能消除大部分的三次谐波，在发电机内应包括以下组件：每相定子绕组温度传感器</w:t>
      </w:r>
      <w:r>
        <w:rPr>
          <w:rFonts w:hint="eastAsia" w:ascii="宋体" w:hAnsi="宋体" w:eastAsia="宋体" w:cs="宋体"/>
          <w:color w:val="auto"/>
          <w:highlight w:val="none"/>
          <w:lang w:val="en-GB" w:eastAsia="zh-CN"/>
        </w:rPr>
        <w:t>、轴承温度传感器。</w:t>
      </w:r>
    </w:p>
    <w:p w14:paraId="0CC17589">
      <w:pPr>
        <w:spacing w:line="36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为确保发电机在高环境温度的工况下的安全性和长寿命周期，要求发电机的绝缘等级不低于</w:t>
      </w:r>
      <w:r>
        <w:rPr>
          <w:rFonts w:hint="eastAsia" w:ascii="宋体" w:hAnsi="宋体" w:eastAsia="宋体" w:cs="宋体"/>
          <w:color w:val="auto"/>
          <w:highlight w:val="none"/>
          <w:lang w:val="en-US" w:eastAsia="zh-CN"/>
        </w:rPr>
        <w:t>H级，温升等级不高于H级。</w:t>
      </w:r>
    </w:p>
    <w:p w14:paraId="670F47FF">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w:t>
      </w:r>
      <w:r>
        <w:rPr>
          <w:rFonts w:hint="eastAsia" w:ascii="宋体" w:hAnsi="宋体" w:eastAsia="宋体" w:cs="宋体"/>
          <w:color w:val="auto"/>
          <w:highlight w:val="none"/>
          <w:lang w:val="en-GB"/>
        </w:rPr>
        <w:t>发电机组控制柜内应留有通信接口RS485，无需增加任何其它设备，也不对监控计算机做任何改动可实现远程监测输出电流、电压（三相电压、三相电流）、频率、功率（有功、无功）、水温、润滑油压力、蓄电池电压、燃油油位、柴油机起动／停止状态、以及报警等。</w:t>
      </w:r>
    </w:p>
    <w:p w14:paraId="66D0FDD5">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w:t>
      </w:r>
      <w:r>
        <w:rPr>
          <w:rFonts w:hint="eastAsia" w:ascii="宋体" w:hAnsi="宋体" w:eastAsia="宋体" w:cs="宋体"/>
          <w:color w:val="auto"/>
          <w:highlight w:val="none"/>
          <w:lang w:val="en-GB"/>
        </w:rPr>
        <w:t>机组具有智能化微机控制系统，能对本机运行的各项参数或机组的故障情况进行监测、显示以及报警和记录。通过控制器和遥控管理软件可完成整个柴油发电机组的遥控，遥测，遥信。</w:t>
      </w:r>
    </w:p>
    <w:p w14:paraId="6B187A12">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rPr>
        <w:t>①</w:t>
      </w:r>
      <w:r>
        <w:rPr>
          <w:rFonts w:hint="eastAsia" w:ascii="宋体" w:hAnsi="宋体" w:eastAsia="宋体" w:cs="宋体"/>
          <w:color w:val="auto"/>
          <w:highlight w:val="none"/>
          <w:lang w:val="en-GB"/>
        </w:rPr>
        <w:t>采用微处理器结构。</w:t>
      </w:r>
    </w:p>
    <w:p w14:paraId="0745CD4B">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rPr>
        <w:t>②</w:t>
      </w:r>
      <w:r>
        <w:rPr>
          <w:rFonts w:hint="eastAsia" w:ascii="宋体" w:hAnsi="宋体" w:eastAsia="宋体" w:cs="宋体"/>
          <w:color w:val="auto"/>
          <w:highlight w:val="none"/>
          <w:lang w:val="en-GB"/>
        </w:rPr>
        <w:t>界面应友好，操作简单。</w:t>
      </w:r>
    </w:p>
    <w:p w14:paraId="798B3B2D">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rPr>
        <w:t>③</w:t>
      </w:r>
      <w:r>
        <w:rPr>
          <w:rFonts w:hint="eastAsia" w:ascii="宋体" w:hAnsi="宋体" w:eastAsia="宋体" w:cs="宋体"/>
          <w:color w:val="auto"/>
          <w:highlight w:val="none"/>
          <w:lang w:val="en-GB"/>
        </w:rPr>
        <w:t>可自动存储至少最近</w:t>
      </w:r>
      <w:r>
        <w:rPr>
          <w:rFonts w:hint="eastAsia" w:ascii="宋体" w:hAnsi="宋体" w:eastAsia="宋体" w:cs="宋体"/>
          <w:color w:val="auto"/>
          <w:highlight w:val="none"/>
          <w:lang w:val="en-GB" w:eastAsia="zh-CN"/>
        </w:rPr>
        <w:t>十</w:t>
      </w:r>
      <w:r>
        <w:rPr>
          <w:rFonts w:hint="eastAsia" w:ascii="宋体" w:hAnsi="宋体" w:eastAsia="宋体" w:cs="宋体"/>
          <w:color w:val="auto"/>
          <w:highlight w:val="none"/>
          <w:lang w:val="en-GB"/>
        </w:rPr>
        <w:t>次故障停机记录。</w:t>
      </w:r>
    </w:p>
    <w:p w14:paraId="61BF6D65">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④可自行设定四种辅助报警或停机输入，可指定至少十种驱动输出。</w:t>
      </w:r>
    </w:p>
    <w:p w14:paraId="7F3D1E2D">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w:t>
      </w:r>
      <w:r>
        <w:rPr>
          <w:rFonts w:hint="eastAsia" w:ascii="宋体" w:hAnsi="宋体" w:eastAsia="宋体" w:cs="宋体"/>
          <w:color w:val="auto"/>
          <w:highlight w:val="none"/>
          <w:lang w:val="en-GB"/>
        </w:rPr>
        <w:t>机组的控制箱（柜）不应与机组直接连接，</w:t>
      </w:r>
      <w:r>
        <w:rPr>
          <w:rFonts w:hint="eastAsia" w:ascii="宋体" w:hAnsi="宋体" w:eastAsia="宋体" w:cs="宋体"/>
          <w:color w:val="auto"/>
          <w:highlight w:val="none"/>
          <w:lang w:val="en-GB" w:eastAsia="zh-CN"/>
        </w:rPr>
        <w:t>应设置有减震装置，</w:t>
      </w:r>
      <w:r>
        <w:rPr>
          <w:rFonts w:hint="eastAsia" w:ascii="宋体" w:hAnsi="宋体" w:eastAsia="宋体" w:cs="宋体"/>
          <w:color w:val="auto"/>
          <w:highlight w:val="none"/>
          <w:lang w:val="en-GB"/>
        </w:rPr>
        <w:t>以避免机组运行时产生的震动影响。</w:t>
      </w:r>
    </w:p>
    <w:p w14:paraId="616469DF">
      <w:p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w:t>
      </w:r>
      <w:r>
        <w:rPr>
          <w:rFonts w:hint="eastAsia" w:ascii="宋体" w:hAnsi="宋体" w:eastAsia="宋体" w:cs="宋体"/>
          <w:color w:val="auto"/>
          <w:highlight w:val="none"/>
          <w:lang w:val="en-GB"/>
        </w:rPr>
        <w:t>柴油机与发电机采用整体式结构连接，应选用高强度钢材作成共同底座。散热器风扇及电池充电机运转部分设有保护罩，以保证安全运行。</w:t>
      </w:r>
    </w:p>
    <w:p w14:paraId="434285C0">
      <w:pPr>
        <w:numPr>
          <w:ilvl w:val="0"/>
          <w:numId w:val="0"/>
        </w:numPr>
        <w:rPr>
          <w:rFonts w:hint="eastAsia" w:ascii="宋体" w:hAnsi="宋体" w:eastAsia="宋体" w:cs="宋体"/>
          <w:color w:val="auto"/>
          <w:highlight w:val="none"/>
          <w:lang w:val="en-US" w:eastAsia="zh-CN"/>
        </w:rPr>
      </w:pPr>
    </w:p>
    <w:p w14:paraId="501678D4">
      <w:pPr>
        <w:numPr>
          <w:ilvl w:val="0"/>
          <w:numId w:val="0"/>
        </w:numPr>
        <w:rPr>
          <w:rFonts w:hint="eastAsia" w:ascii="宋体" w:hAnsi="宋体" w:eastAsia="宋体" w:cs="宋体"/>
          <w:color w:val="auto"/>
          <w:highlight w:val="none"/>
          <w:lang w:val="en-GB" w:eastAsia="zh-CN"/>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lang w:val="en-GB" w:eastAsia="zh-CN"/>
        </w:rPr>
        <w:t>机组并机性能要求</w:t>
      </w:r>
    </w:p>
    <w:p w14:paraId="391CC8A4">
      <w:pPr>
        <w:numPr>
          <w:ilvl w:val="0"/>
          <w:numId w:val="4"/>
        </w:numPr>
        <w:spacing w:line="360" w:lineRule="exact"/>
        <w:ind w:firstLine="420"/>
        <w:rPr>
          <w:rFonts w:hint="eastAsia" w:ascii="宋体" w:hAnsi="宋体" w:eastAsia="宋体" w:cs="宋体"/>
          <w:color w:val="auto"/>
          <w:highlight w:val="none"/>
          <w:lang w:val="en-GB" w:eastAsia="zh-CN"/>
        </w:rPr>
      </w:pPr>
      <w:r>
        <w:rPr>
          <w:rFonts w:hint="eastAsia" w:ascii="宋体" w:hAnsi="宋体" w:eastAsia="宋体" w:cs="宋体"/>
          <w:color w:val="auto"/>
          <w:highlight w:val="none"/>
          <w:lang w:val="en-GB"/>
        </w:rPr>
        <w:t>柴油发电机组并机系统</w:t>
      </w:r>
      <w:r>
        <w:rPr>
          <w:rFonts w:hint="eastAsia" w:ascii="宋体" w:hAnsi="宋体" w:eastAsia="宋体" w:cs="宋体"/>
          <w:color w:val="auto"/>
          <w:highlight w:val="none"/>
          <w:lang w:val="en-GB" w:eastAsia="zh-CN"/>
        </w:rPr>
        <w:t>为全自动并机系统，</w:t>
      </w:r>
      <w:r>
        <w:rPr>
          <w:rFonts w:hint="eastAsia" w:ascii="宋体" w:hAnsi="宋体" w:eastAsia="宋体" w:cs="宋体"/>
          <w:color w:val="auto"/>
          <w:highlight w:val="none"/>
          <w:lang w:val="en-GB"/>
        </w:rPr>
        <w:t>满足机组自动并机、自动加载、自动撤出、自动停机、自动实现负荷分配等功能</w:t>
      </w:r>
      <w:r>
        <w:rPr>
          <w:rFonts w:hint="eastAsia" w:ascii="宋体" w:hAnsi="宋体" w:eastAsia="宋体" w:cs="宋体"/>
          <w:color w:val="auto"/>
          <w:highlight w:val="none"/>
          <w:lang w:val="en-GB" w:eastAsia="zh-CN"/>
        </w:rPr>
        <w:t>。</w:t>
      </w:r>
    </w:p>
    <w:p w14:paraId="52847C30">
      <w:pPr>
        <w:numPr>
          <w:ilvl w:val="0"/>
          <w:numId w:val="4"/>
        </w:num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并机</w:t>
      </w:r>
      <w:r>
        <w:rPr>
          <w:rFonts w:hint="eastAsia" w:ascii="宋体" w:hAnsi="宋体" w:eastAsia="宋体" w:cs="宋体"/>
          <w:color w:val="auto"/>
          <w:highlight w:val="none"/>
          <w:lang w:val="en-GB" w:eastAsia="zh-CN"/>
        </w:rPr>
        <w:t>系统自动</w:t>
      </w:r>
      <w:r>
        <w:rPr>
          <w:rFonts w:hint="eastAsia" w:ascii="宋体" w:hAnsi="宋体" w:eastAsia="宋体" w:cs="宋体"/>
          <w:color w:val="auto"/>
          <w:highlight w:val="none"/>
          <w:lang w:val="en-GB"/>
        </w:rPr>
        <w:t>运行方式下的主/从机组选择功能：通过</w:t>
      </w:r>
      <w:r>
        <w:rPr>
          <w:rFonts w:hint="eastAsia" w:ascii="宋体" w:hAnsi="宋体" w:eastAsia="宋体" w:cs="宋体"/>
          <w:color w:val="auto"/>
          <w:highlight w:val="none"/>
          <w:lang w:val="en-GB" w:eastAsia="zh-CN"/>
        </w:rPr>
        <w:t>系统</w:t>
      </w:r>
      <w:r>
        <w:rPr>
          <w:rFonts w:hint="eastAsia" w:ascii="宋体" w:hAnsi="宋体" w:eastAsia="宋体" w:cs="宋体"/>
          <w:color w:val="auto"/>
          <w:highlight w:val="none"/>
          <w:lang w:val="en-GB"/>
        </w:rPr>
        <w:t>设置，任意一台机组均可作为并机系统的主机组/从机组，多台并机时应可设置各机组的投入/切出顺序。当市电故障时，多台发电机组同时启动运行，自动并机并列供电；一段时间内（0-600秒可调）,如总负荷低于设定值</w:t>
      </w:r>
      <w:r>
        <w:rPr>
          <w:rFonts w:hint="eastAsia" w:ascii="宋体" w:hAnsi="宋体" w:eastAsia="宋体" w:cs="宋体"/>
          <w:color w:val="auto"/>
          <w:highlight w:val="none"/>
          <w:lang w:val="en-GB" w:eastAsia="zh-CN"/>
        </w:rPr>
        <w:t>，</w:t>
      </w:r>
      <w:r>
        <w:rPr>
          <w:rFonts w:hint="eastAsia" w:ascii="宋体" w:hAnsi="宋体" w:eastAsia="宋体" w:cs="宋体"/>
          <w:color w:val="auto"/>
          <w:highlight w:val="none"/>
          <w:lang w:val="en-GB"/>
        </w:rPr>
        <w:t>则从机组自动卸载、自动分闸、自动延时停机，主机组单独运行供电；当如总负荷高于设定值，则从机组按设置次序自动启动运行、自动同步合闸，主从机组并列运行供电；当主机组运行过程中发生故障时，从机组应即时自动启动运行，自动合闸供电。</w:t>
      </w:r>
    </w:p>
    <w:p w14:paraId="65C99D64">
      <w:pPr>
        <w:numPr>
          <w:ilvl w:val="0"/>
          <w:numId w:val="4"/>
        </w:numPr>
        <w:spacing w:line="360" w:lineRule="exact"/>
        <w:ind w:firstLine="42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当柴油发电机</w:t>
      </w:r>
      <w:r>
        <w:rPr>
          <w:rFonts w:hint="eastAsia" w:ascii="宋体" w:hAnsi="宋体" w:eastAsia="宋体" w:cs="宋体"/>
          <w:color w:val="auto"/>
          <w:highlight w:val="none"/>
          <w:lang w:val="en-GB" w:eastAsia="zh-CN"/>
        </w:rPr>
        <w:t>组</w:t>
      </w:r>
      <w:r>
        <w:rPr>
          <w:rFonts w:hint="eastAsia" w:ascii="宋体" w:hAnsi="宋体" w:eastAsia="宋体" w:cs="宋体"/>
          <w:color w:val="auto"/>
          <w:highlight w:val="none"/>
          <w:lang w:val="en-GB"/>
        </w:rPr>
        <w:t>和机组并联控制屏处于自动模式时，在收到启动信号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GB"/>
        </w:rPr>
        <w:t>秒钟内（可调），</w:t>
      </w:r>
      <w:r>
        <w:rPr>
          <w:rFonts w:hint="eastAsia" w:ascii="宋体" w:hAnsi="宋体" w:eastAsia="宋体" w:cs="宋体"/>
          <w:color w:val="auto"/>
          <w:highlight w:val="none"/>
          <w:lang w:val="en-GB" w:eastAsia="zh-CN"/>
        </w:rPr>
        <w:t>所有</w:t>
      </w:r>
      <w:r>
        <w:rPr>
          <w:rFonts w:hint="eastAsia" w:ascii="宋体" w:hAnsi="宋体" w:eastAsia="宋体" w:cs="宋体"/>
          <w:color w:val="auto"/>
          <w:highlight w:val="none"/>
          <w:lang w:val="en-GB"/>
        </w:rPr>
        <w:t>发电机</w:t>
      </w:r>
      <w:r>
        <w:rPr>
          <w:rFonts w:hint="eastAsia" w:ascii="宋体" w:hAnsi="宋体" w:eastAsia="宋体" w:cs="宋体"/>
          <w:color w:val="auto"/>
          <w:highlight w:val="none"/>
          <w:lang w:val="en-GB" w:eastAsia="zh-CN"/>
        </w:rPr>
        <w:t>组</w:t>
      </w:r>
      <w:r>
        <w:rPr>
          <w:rFonts w:hint="eastAsia" w:ascii="宋体" w:hAnsi="宋体" w:eastAsia="宋体" w:cs="宋体"/>
          <w:color w:val="auto"/>
          <w:highlight w:val="none"/>
          <w:lang w:val="en-GB"/>
        </w:rPr>
        <w:t>同时启动，自动同步后合闸。全部机组并机合闸完成后，发电机</w:t>
      </w:r>
      <w:r>
        <w:rPr>
          <w:rFonts w:hint="eastAsia" w:ascii="宋体" w:hAnsi="宋体" w:eastAsia="宋体" w:cs="宋体"/>
          <w:color w:val="auto"/>
          <w:highlight w:val="none"/>
          <w:lang w:val="en-GB" w:eastAsia="zh-CN"/>
        </w:rPr>
        <w:t>并机</w:t>
      </w:r>
      <w:r>
        <w:rPr>
          <w:rFonts w:hint="eastAsia" w:ascii="宋体" w:hAnsi="宋体" w:eastAsia="宋体" w:cs="宋体"/>
          <w:color w:val="auto"/>
          <w:highlight w:val="none"/>
          <w:lang w:val="en-GB"/>
        </w:rPr>
        <w:t>系统出线断路器闭合供电。当市电电源恢复后，柴油发电机在无负载状态下运行</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en-GB"/>
        </w:rPr>
        <w:t>分钟（可调），控制屏自动复位，并为下一次运行作好准备。</w:t>
      </w:r>
    </w:p>
    <w:p w14:paraId="209CC2BB">
      <w:pPr>
        <w:ind w:left="462"/>
        <w:rPr>
          <w:rFonts w:hint="eastAsia" w:ascii="宋体" w:hAnsi="宋体" w:eastAsia="宋体" w:cs="宋体"/>
          <w:color w:val="auto"/>
          <w:highlight w:val="none"/>
          <w:lang w:eastAsia="zh-CN"/>
        </w:rPr>
      </w:pPr>
    </w:p>
    <w:p w14:paraId="29B2F7CD">
      <w:pPr>
        <w:numPr>
          <w:ilvl w:val="0"/>
          <w:numId w:val="2"/>
        </w:numPr>
        <w:ind w:leftChars="0"/>
        <w:rPr>
          <w:rFonts w:hint="eastAsia" w:ascii="宋体" w:hAnsi="宋体" w:eastAsia="宋体" w:cs="宋体"/>
          <w:color w:val="auto"/>
          <w:highlight w:val="none"/>
          <w:lang w:val="en-GB" w:eastAsia="zh-CN"/>
        </w:rPr>
      </w:pPr>
      <w:r>
        <w:rPr>
          <w:rFonts w:hint="eastAsia" w:ascii="宋体" w:hAnsi="宋体" w:eastAsia="宋体" w:cs="宋体"/>
          <w:color w:val="auto"/>
          <w:highlight w:val="none"/>
          <w:lang w:val="en-GB" w:eastAsia="zh-CN"/>
        </w:rPr>
        <w:t>发电机房环保</w:t>
      </w:r>
      <w:r>
        <w:rPr>
          <w:rFonts w:hint="eastAsia" w:ascii="宋体" w:hAnsi="宋体" w:eastAsia="宋体" w:cs="宋体"/>
          <w:color w:val="auto"/>
          <w:highlight w:val="none"/>
          <w:lang w:val="en-US" w:eastAsia="zh-CN"/>
        </w:rPr>
        <w:t>项目</w:t>
      </w:r>
    </w:p>
    <w:p w14:paraId="3CA85EEE">
      <w:pPr>
        <w:numPr>
          <w:ilvl w:val="0"/>
          <w:numId w:val="0"/>
        </w:num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4.1发</w:t>
      </w:r>
      <w:r>
        <w:rPr>
          <w:rFonts w:hint="eastAsia" w:ascii="宋体" w:hAnsi="宋体" w:eastAsia="宋体" w:cs="宋体"/>
          <w:color w:val="auto"/>
          <w:highlight w:val="none"/>
          <w:lang w:val="en-GB" w:eastAsia="zh-CN"/>
        </w:rPr>
        <w:t>机房环保工程总体要求</w:t>
      </w:r>
    </w:p>
    <w:p w14:paraId="0AE3D934">
      <w:pPr>
        <w:numPr>
          <w:ilvl w:val="0"/>
          <w:numId w:val="5"/>
        </w:numPr>
        <w:spacing w:line="360" w:lineRule="exact"/>
        <w:ind w:left="425" w:leftChars="0" w:hanging="425"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柴油</w:t>
      </w:r>
      <w:r>
        <w:rPr>
          <w:rFonts w:hint="eastAsia" w:ascii="宋体" w:hAnsi="宋体" w:eastAsia="宋体" w:cs="宋体"/>
          <w:color w:val="auto"/>
          <w:highlight w:val="none"/>
        </w:rPr>
        <w:t>发电机房</w:t>
      </w:r>
      <w:r>
        <w:rPr>
          <w:rFonts w:hint="eastAsia" w:ascii="宋体" w:hAnsi="宋体" w:eastAsia="宋体" w:cs="宋体"/>
          <w:color w:val="auto"/>
          <w:highlight w:val="none"/>
          <w:lang w:eastAsia="zh-CN"/>
        </w:rPr>
        <w:t>的环保工程内容包括机房内的</w:t>
      </w:r>
      <w:r>
        <w:rPr>
          <w:rFonts w:hint="eastAsia" w:ascii="宋体" w:hAnsi="宋体" w:eastAsia="宋体" w:cs="宋体"/>
          <w:color w:val="auto"/>
          <w:highlight w:val="none"/>
        </w:rPr>
        <w:t>的进排风系统、供油系统、排烟系统、消音系统等</w:t>
      </w:r>
      <w:r>
        <w:rPr>
          <w:rFonts w:hint="eastAsia" w:ascii="宋体" w:hAnsi="宋体" w:eastAsia="宋体" w:cs="宋体"/>
          <w:color w:val="auto"/>
          <w:highlight w:val="none"/>
          <w:lang w:eastAsia="zh-CN"/>
        </w:rPr>
        <w:t>内容的</w:t>
      </w:r>
      <w:r>
        <w:rPr>
          <w:rFonts w:hint="eastAsia" w:ascii="宋体" w:hAnsi="宋体" w:eastAsia="宋体" w:cs="宋体"/>
          <w:color w:val="auto"/>
          <w:highlight w:val="none"/>
        </w:rPr>
        <w:t>设计</w:t>
      </w:r>
      <w:r>
        <w:rPr>
          <w:rFonts w:hint="eastAsia" w:ascii="宋体" w:hAnsi="宋体" w:eastAsia="宋体" w:cs="宋体"/>
          <w:color w:val="auto"/>
          <w:highlight w:val="none"/>
          <w:lang w:eastAsia="zh-CN"/>
        </w:rPr>
        <w:t>、供货和</w:t>
      </w:r>
      <w:r>
        <w:rPr>
          <w:rFonts w:hint="eastAsia" w:ascii="宋体" w:hAnsi="宋体" w:eastAsia="宋体" w:cs="宋体"/>
          <w:color w:val="auto"/>
          <w:highlight w:val="none"/>
        </w:rPr>
        <w:t>施工</w:t>
      </w:r>
      <w:r>
        <w:rPr>
          <w:rFonts w:hint="eastAsia" w:ascii="宋体" w:hAnsi="宋体" w:eastAsia="宋体" w:cs="宋体"/>
          <w:color w:val="auto"/>
          <w:highlight w:val="none"/>
          <w:lang w:eastAsia="zh-CN"/>
        </w:rPr>
        <w:t>安装。</w:t>
      </w:r>
    </w:p>
    <w:p w14:paraId="67D4C01C">
      <w:pPr>
        <w:numPr>
          <w:ilvl w:val="0"/>
          <w:numId w:val="5"/>
        </w:numPr>
        <w:spacing w:line="360" w:lineRule="exact"/>
        <w:ind w:left="425" w:leftChars="0" w:hanging="425"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环保工程中的所有材料均应安全耐用，且符合相关国家和地方的相关规定及标准。属于国家强制认证范围的材料，需具有认证证书。</w:t>
      </w:r>
    </w:p>
    <w:p w14:paraId="20684F16">
      <w:pPr>
        <w:numPr>
          <w:ilvl w:val="0"/>
          <w:numId w:val="5"/>
        </w:numPr>
        <w:spacing w:line="360" w:lineRule="exact"/>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机房环保工程完工后，需委托当地具备环境监测中心或具备监测资质的单位监测合格，并取得第三方环保监测合格证。</w:t>
      </w:r>
    </w:p>
    <w:p w14:paraId="2D79576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4.2机房环保工程主要材料要求</w:t>
      </w:r>
    </w:p>
    <w:tbl>
      <w:tblPr>
        <w:tblStyle w:val="3"/>
        <w:tblW w:w="887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09"/>
        <w:gridCol w:w="6381"/>
      </w:tblGrid>
      <w:tr w14:paraId="39D6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7C426B98">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09" w:type="dxa"/>
            <w:noWrap w:val="0"/>
            <w:vAlign w:val="center"/>
          </w:tcPr>
          <w:p w14:paraId="213DFC8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6381" w:type="dxa"/>
            <w:noWrap w:val="0"/>
            <w:vAlign w:val="center"/>
          </w:tcPr>
          <w:p w14:paraId="1049162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材质要求</w:t>
            </w:r>
          </w:p>
        </w:tc>
      </w:tr>
      <w:tr w14:paraId="0830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15670DC9">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9" w:type="dxa"/>
            <w:noWrap w:val="0"/>
            <w:vAlign w:val="center"/>
          </w:tcPr>
          <w:p w14:paraId="517440D4">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进排风消音系统</w:t>
            </w:r>
          </w:p>
        </w:tc>
        <w:tc>
          <w:tcPr>
            <w:tcW w:w="6381" w:type="dxa"/>
            <w:noWrap w:val="0"/>
            <w:vAlign w:val="center"/>
          </w:tcPr>
          <w:p w14:paraId="085C3CB5">
            <w:pPr>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片式阻性消</w:t>
            </w:r>
            <w:r>
              <w:rPr>
                <w:rFonts w:hint="eastAsia" w:ascii="宋体" w:hAnsi="宋体" w:eastAsia="宋体" w:cs="宋体"/>
                <w:color w:val="auto"/>
                <w:sz w:val="21"/>
                <w:szCs w:val="21"/>
                <w:highlight w:val="none"/>
                <w:lang w:eastAsia="zh-CN"/>
              </w:rPr>
              <w:t>音装置</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eastAsia="zh-CN"/>
              </w:rPr>
              <w:t>优质</w:t>
            </w:r>
            <w:r>
              <w:rPr>
                <w:rFonts w:hint="eastAsia" w:ascii="宋体" w:hAnsi="宋体" w:eastAsia="宋体" w:cs="宋体"/>
                <w:color w:val="auto"/>
                <w:sz w:val="21"/>
                <w:szCs w:val="21"/>
                <w:highlight w:val="none"/>
              </w:rPr>
              <w:t>超细玻璃吸音棉、玻璃纤维布</w:t>
            </w:r>
            <w:r>
              <w:rPr>
                <w:rFonts w:hint="eastAsia" w:ascii="宋体" w:hAnsi="宋体" w:eastAsia="宋体" w:cs="宋体"/>
                <w:color w:val="auto"/>
                <w:sz w:val="21"/>
                <w:szCs w:val="21"/>
                <w:highlight w:val="none"/>
                <w:lang w:eastAsia="zh-CN"/>
              </w:rPr>
              <w:t>。</w:t>
            </w:r>
          </w:p>
        </w:tc>
      </w:tr>
      <w:tr w14:paraId="4421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3BA92048">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09" w:type="dxa"/>
            <w:noWrap w:val="0"/>
            <w:vAlign w:val="center"/>
          </w:tcPr>
          <w:p w14:paraId="24A49DC1">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吸音天花及四周吸音墙体</w:t>
            </w:r>
          </w:p>
        </w:tc>
        <w:tc>
          <w:tcPr>
            <w:tcW w:w="6381" w:type="dxa"/>
            <w:noWrap w:val="0"/>
            <w:vAlign w:val="center"/>
          </w:tcPr>
          <w:p w14:paraId="6C7C620A">
            <w:pPr>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δ0.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mm以上的铝合金穿孔板</w:t>
            </w:r>
            <w:r>
              <w:rPr>
                <w:rFonts w:hint="eastAsia" w:ascii="宋体" w:hAnsi="宋体" w:eastAsia="宋体" w:cs="宋体"/>
                <w:color w:val="auto"/>
                <w:sz w:val="21"/>
                <w:szCs w:val="21"/>
                <w:highlight w:val="none"/>
                <w:lang w:eastAsia="zh-CN"/>
              </w:rPr>
              <w:t>，优质</w:t>
            </w:r>
            <w:r>
              <w:rPr>
                <w:rFonts w:hint="eastAsia" w:ascii="宋体" w:hAnsi="宋体" w:eastAsia="宋体" w:cs="宋体"/>
                <w:color w:val="auto"/>
                <w:sz w:val="21"/>
                <w:szCs w:val="21"/>
                <w:highlight w:val="none"/>
              </w:rPr>
              <w:t>牌超细玻璃吸音棉</w:t>
            </w:r>
            <w:r>
              <w:rPr>
                <w:rFonts w:hint="eastAsia" w:ascii="宋体" w:hAnsi="宋体" w:eastAsia="宋体" w:cs="宋体"/>
                <w:color w:val="auto"/>
                <w:sz w:val="21"/>
                <w:szCs w:val="21"/>
                <w:highlight w:val="none"/>
                <w:lang w:eastAsia="zh-CN"/>
              </w:rPr>
              <w:t>，厚度以不低于</w:t>
            </w:r>
            <w:r>
              <w:rPr>
                <w:rFonts w:hint="eastAsia" w:ascii="宋体" w:hAnsi="宋体" w:eastAsia="宋体" w:cs="宋体"/>
                <w:color w:val="auto"/>
                <w:sz w:val="21"/>
                <w:szCs w:val="21"/>
                <w:highlight w:val="none"/>
              </w:rPr>
              <w:t>50mm，主支架采用3×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0角铁制作</w:t>
            </w:r>
            <w:r>
              <w:rPr>
                <w:rFonts w:hint="eastAsia" w:ascii="宋体" w:hAnsi="宋体" w:eastAsia="宋体" w:cs="宋体"/>
                <w:color w:val="auto"/>
                <w:sz w:val="21"/>
                <w:szCs w:val="21"/>
                <w:highlight w:val="none"/>
                <w:lang w:eastAsia="zh-CN"/>
              </w:rPr>
              <w:t>。</w:t>
            </w:r>
          </w:p>
        </w:tc>
      </w:tr>
      <w:tr w14:paraId="320C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773D244B">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09" w:type="dxa"/>
            <w:noWrap w:val="0"/>
            <w:vAlign w:val="center"/>
          </w:tcPr>
          <w:p w14:paraId="146EC92A">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排烟管</w:t>
            </w:r>
          </w:p>
        </w:tc>
        <w:tc>
          <w:tcPr>
            <w:tcW w:w="6381" w:type="dxa"/>
            <w:noWrap w:val="0"/>
            <w:vAlign w:val="center"/>
          </w:tcPr>
          <w:p w14:paraId="1B613D57">
            <w:pPr>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烟</w:t>
            </w:r>
            <w:r>
              <w:rPr>
                <w:rFonts w:hint="eastAsia" w:ascii="宋体" w:hAnsi="宋体" w:eastAsia="宋体" w:cs="宋体"/>
                <w:color w:val="auto"/>
                <w:sz w:val="21"/>
                <w:szCs w:val="21"/>
                <w:highlight w:val="none"/>
              </w:rPr>
              <w:t>管，</w:t>
            </w:r>
            <w:r>
              <w:rPr>
                <w:rFonts w:hint="eastAsia" w:ascii="宋体" w:hAnsi="宋体" w:eastAsia="宋体" w:cs="宋体"/>
                <w:color w:val="auto"/>
                <w:sz w:val="21"/>
                <w:szCs w:val="21"/>
                <w:highlight w:val="none"/>
                <w:lang w:eastAsia="zh-CN"/>
              </w:rPr>
              <w:t>材质为不锈钢（不含</w:t>
            </w:r>
            <w:r>
              <w:rPr>
                <w:rFonts w:hint="eastAsia" w:ascii="宋体" w:hAnsi="宋体" w:eastAsia="宋体" w:cs="宋体"/>
                <w:color w:val="auto"/>
                <w:sz w:val="21"/>
                <w:szCs w:val="21"/>
                <w:highlight w:val="none"/>
                <w:lang w:val="en-US" w:eastAsia="zh-CN"/>
              </w:rPr>
              <w:t>201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烟管内径大小符合发电机组排烟背压要求。</w:t>
            </w:r>
          </w:p>
        </w:tc>
      </w:tr>
      <w:tr w14:paraId="0F84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08C3B853">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09" w:type="dxa"/>
            <w:noWrap w:val="0"/>
            <w:vAlign w:val="center"/>
          </w:tcPr>
          <w:p w14:paraId="7D13CA34">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烟管隔热保温层</w:t>
            </w:r>
          </w:p>
        </w:tc>
        <w:tc>
          <w:tcPr>
            <w:tcW w:w="6381" w:type="dxa"/>
            <w:noWrap w:val="0"/>
            <w:vAlign w:val="center"/>
          </w:tcPr>
          <w:p w14:paraId="6CE00B06">
            <w:pPr>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排烟管及消声器均包裹</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0mm厚</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保温棉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材质为硅酸铝棉或岩棉，</w:t>
            </w:r>
            <w:r>
              <w:rPr>
                <w:rFonts w:hint="eastAsia" w:ascii="宋体" w:hAnsi="宋体" w:eastAsia="宋体" w:cs="宋体"/>
                <w:color w:val="auto"/>
                <w:sz w:val="21"/>
                <w:szCs w:val="21"/>
                <w:highlight w:val="none"/>
              </w:rPr>
              <w:t>外加0.6mm铝板饰面</w:t>
            </w:r>
            <w:r>
              <w:rPr>
                <w:rFonts w:hint="eastAsia" w:ascii="宋体" w:hAnsi="宋体" w:eastAsia="宋体" w:cs="宋体"/>
                <w:color w:val="auto"/>
                <w:sz w:val="21"/>
                <w:szCs w:val="21"/>
                <w:highlight w:val="none"/>
                <w:lang w:eastAsia="zh-CN"/>
              </w:rPr>
              <w:t>。</w:t>
            </w:r>
          </w:p>
        </w:tc>
      </w:tr>
      <w:tr w14:paraId="342F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0EAF33D0">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09" w:type="dxa"/>
            <w:noWrap w:val="0"/>
            <w:vAlign w:val="center"/>
          </w:tcPr>
          <w:p w14:paraId="538B30F9">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尾气处理装置</w:t>
            </w:r>
          </w:p>
        </w:tc>
        <w:tc>
          <w:tcPr>
            <w:tcW w:w="6381" w:type="dxa"/>
            <w:noWrap w:val="0"/>
            <w:vAlign w:val="center"/>
          </w:tcPr>
          <w:p w14:paraId="4CB778ED">
            <w:pPr>
              <w:spacing w:line="24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喷淋箱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立式容器</w:t>
            </w:r>
            <w:r>
              <w:rPr>
                <w:rFonts w:hint="eastAsia" w:ascii="宋体" w:hAnsi="宋体" w:eastAsia="宋体" w:cs="宋体"/>
                <w:color w:val="auto"/>
                <w:sz w:val="21"/>
                <w:szCs w:val="21"/>
                <w:highlight w:val="none"/>
                <w:lang w:eastAsia="zh-CN"/>
              </w:rPr>
              <w:t>；材质为不锈钢（不含</w:t>
            </w:r>
            <w:r>
              <w:rPr>
                <w:rFonts w:hint="eastAsia" w:ascii="宋体" w:hAnsi="宋体" w:eastAsia="宋体" w:cs="宋体"/>
                <w:color w:val="auto"/>
                <w:sz w:val="21"/>
                <w:szCs w:val="21"/>
                <w:highlight w:val="none"/>
                <w:lang w:val="en-US" w:eastAsia="zh-CN"/>
              </w:rPr>
              <w:t>201</w:t>
            </w:r>
            <w:r>
              <w:rPr>
                <w:rFonts w:hint="eastAsia" w:ascii="宋体" w:hAnsi="宋体" w:eastAsia="宋体" w:cs="宋体"/>
                <w:color w:val="auto"/>
                <w:sz w:val="21"/>
                <w:szCs w:val="21"/>
                <w:highlight w:val="none"/>
                <w:lang w:eastAsia="zh-CN"/>
              </w:rPr>
              <w:t>），厚度</w:t>
            </w:r>
            <w:r>
              <w:rPr>
                <w:rFonts w:hint="eastAsia" w:ascii="宋体" w:hAnsi="宋体" w:eastAsia="宋体" w:cs="宋体"/>
                <w:color w:val="auto"/>
                <w:sz w:val="21"/>
                <w:szCs w:val="21"/>
                <w:highlight w:val="none"/>
              </w:rPr>
              <w:t>3.0mm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自带支架落地安装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外用50mm</w:t>
            </w:r>
            <w:r>
              <w:rPr>
                <w:rFonts w:hint="eastAsia" w:ascii="宋体" w:hAnsi="宋体" w:eastAsia="宋体" w:cs="宋体"/>
                <w:color w:val="auto"/>
                <w:sz w:val="21"/>
                <w:szCs w:val="21"/>
                <w:highlight w:val="none"/>
                <w:lang w:val="en-US" w:eastAsia="zh-CN"/>
              </w:rPr>
              <w:t>硅酸铝棉或岩棉</w:t>
            </w:r>
            <w:r>
              <w:rPr>
                <w:rFonts w:hint="eastAsia" w:ascii="宋体" w:hAnsi="宋体" w:eastAsia="宋体" w:cs="宋体"/>
                <w:color w:val="auto"/>
                <w:sz w:val="21"/>
                <w:szCs w:val="21"/>
                <w:highlight w:val="none"/>
              </w:rPr>
              <w:t>保温、0.6mm铝板保护层</w:t>
            </w:r>
            <w:r>
              <w:rPr>
                <w:rFonts w:hint="eastAsia" w:ascii="宋体" w:hAnsi="宋体" w:eastAsia="宋体" w:cs="宋体"/>
                <w:color w:val="auto"/>
                <w:sz w:val="21"/>
                <w:szCs w:val="21"/>
                <w:highlight w:val="none"/>
                <w:lang w:eastAsia="zh-CN"/>
              </w:rPr>
              <w:t>。</w:t>
            </w:r>
          </w:p>
        </w:tc>
      </w:tr>
      <w:tr w14:paraId="0658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2897A15B">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809" w:type="dxa"/>
            <w:noWrap w:val="0"/>
            <w:vAlign w:val="center"/>
          </w:tcPr>
          <w:p w14:paraId="6D50DA0E">
            <w:pPr>
              <w:spacing w:line="24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隔声门</w:t>
            </w:r>
          </w:p>
        </w:tc>
        <w:tc>
          <w:tcPr>
            <w:tcW w:w="6381" w:type="dxa"/>
            <w:noWrap w:val="0"/>
            <w:vAlign w:val="center"/>
          </w:tcPr>
          <w:p w14:paraId="4A45EF27">
            <w:pPr>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钢制隔声门，</w:t>
            </w:r>
            <w:r>
              <w:rPr>
                <w:rFonts w:hint="eastAsia" w:ascii="宋体" w:hAnsi="宋体" w:eastAsia="宋体" w:cs="宋体"/>
                <w:color w:val="auto"/>
                <w:sz w:val="21"/>
                <w:szCs w:val="21"/>
                <w:highlight w:val="none"/>
              </w:rPr>
              <w:t>内置超细玻璃吸声棉</w:t>
            </w:r>
            <w:r>
              <w:rPr>
                <w:rFonts w:hint="eastAsia" w:ascii="宋体" w:hAnsi="宋体" w:eastAsia="宋体" w:cs="宋体"/>
                <w:color w:val="auto"/>
                <w:sz w:val="21"/>
                <w:szCs w:val="21"/>
                <w:highlight w:val="none"/>
                <w:lang w:eastAsia="zh-CN"/>
              </w:rPr>
              <w:t>，隔音效果符合机房隔音要求。</w:t>
            </w:r>
          </w:p>
        </w:tc>
      </w:tr>
      <w:tr w14:paraId="6BCE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0428F82E">
            <w:pPr>
              <w:spacing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809" w:type="dxa"/>
            <w:noWrap w:val="0"/>
            <w:vAlign w:val="center"/>
          </w:tcPr>
          <w:p w14:paraId="1A409FD3">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日用油箱</w:t>
            </w:r>
          </w:p>
        </w:tc>
        <w:tc>
          <w:tcPr>
            <w:tcW w:w="6381" w:type="dxa"/>
            <w:noWrap w:val="0"/>
            <w:vAlign w:val="center"/>
          </w:tcPr>
          <w:p w14:paraId="0ECF3462">
            <w:pPr>
              <w:spacing w:line="24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容量为</w:t>
            </w:r>
            <w:r>
              <w:rPr>
                <w:rFonts w:hint="eastAsia" w:ascii="宋体" w:hAnsi="宋体" w:eastAsia="宋体" w:cs="宋体"/>
                <w:color w:val="auto"/>
                <w:sz w:val="21"/>
                <w:szCs w:val="21"/>
                <w:highlight w:val="none"/>
                <w:lang w:val="en-US" w:eastAsia="zh-CN"/>
              </w:rPr>
              <w:t>1000L，</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lang w:val="en-US" w:eastAsia="zh-CN"/>
              </w:rPr>
              <w:t>3mm碳钢板制作，设有液位计，具有低液位指示和报警信号输出功能，油箱设有加油管、供油管、回油管、</w:t>
            </w:r>
            <w:r>
              <w:rPr>
                <w:rFonts w:hint="eastAsia" w:ascii="宋体" w:hAnsi="宋体" w:eastAsia="宋体" w:cs="宋体"/>
                <w:color w:val="auto"/>
                <w:sz w:val="21"/>
                <w:szCs w:val="21"/>
                <w:highlight w:val="none"/>
              </w:rPr>
              <w:t>通</w:t>
            </w:r>
            <w:r>
              <w:rPr>
                <w:rFonts w:hint="eastAsia" w:ascii="宋体" w:hAnsi="宋体" w:eastAsia="宋体" w:cs="宋体"/>
                <w:color w:val="auto"/>
                <w:sz w:val="21"/>
                <w:szCs w:val="21"/>
                <w:highlight w:val="none"/>
                <w:lang w:eastAsia="zh-CN"/>
              </w:rPr>
              <w:t>气管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加油口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排污阀等装置，通气管需引至室外。</w:t>
            </w:r>
            <w:r>
              <w:rPr>
                <w:rFonts w:hint="eastAsia" w:ascii="宋体" w:hAnsi="宋体" w:eastAsia="宋体" w:cs="宋体"/>
                <w:color w:val="auto"/>
                <w:sz w:val="21"/>
                <w:szCs w:val="21"/>
                <w:highlight w:val="none"/>
                <w:lang w:val="en-US" w:eastAsia="zh-CN"/>
              </w:rPr>
              <w:t>日用油箱需配备有室外加油管，能通过加油管在室外用油车为每个日用油箱加注柴油。加油管管径为DN40mm，材质为无缝钢管，配备有标准加油接口。</w:t>
            </w:r>
          </w:p>
        </w:tc>
      </w:tr>
      <w:tr w14:paraId="569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14381F16">
            <w:pPr>
              <w:spacing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809" w:type="dxa"/>
            <w:noWrap w:val="0"/>
            <w:vAlign w:val="center"/>
          </w:tcPr>
          <w:p w14:paraId="4977A213">
            <w:pPr>
              <w:spacing w:line="24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机房内进回油管</w:t>
            </w:r>
          </w:p>
        </w:tc>
        <w:tc>
          <w:tcPr>
            <w:tcW w:w="6381" w:type="dxa"/>
            <w:noWrap w:val="0"/>
            <w:vAlign w:val="center"/>
          </w:tcPr>
          <w:p w14:paraId="2ED0DC9F">
            <w:pPr>
              <w:spacing w:line="24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采用无缝钢管制作，管径满足机组运行要求。输油管与发电机之间应采用</w:t>
            </w:r>
            <w:r>
              <w:rPr>
                <w:rFonts w:hint="eastAsia" w:ascii="宋体" w:hAnsi="宋体" w:eastAsia="宋体" w:cs="宋体"/>
                <w:color w:val="auto"/>
                <w:sz w:val="21"/>
                <w:szCs w:val="21"/>
                <w:highlight w:val="none"/>
                <w:lang w:val="en-US" w:eastAsia="zh-CN"/>
              </w:rPr>
              <w:t>高压</w:t>
            </w:r>
            <w:r>
              <w:rPr>
                <w:rFonts w:hint="eastAsia" w:ascii="宋体" w:hAnsi="宋体" w:eastAsia="宋体" w:cs="宋体"/>
                <w:color w:val="auto"/>
                <w:sz w:val="21"/>
                <w:szCs w:val="21"/>
                <w:highlight w:val="none"/>
                <w:lang w:eastAsia="zh-CN"/>
              </w:rPr>
              <w:t>软管连接，防止发电机的振动通过管道传送到油箱。供油管两端均设有阀门，可在日用油箱端和机组进油管端均能快速关闭燃油供给。输、回油管在油箱的管口应尽量远离。</w:t>
            </w:r>
          </w:p>
        </w:tc>
      </w:tr>
      <w:tr w14:paraId="4223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noWrap w:val="0"/>
            <w:vAlign w:val="center"/>
          </w:tcPr>
          <w:p w14:paraId="4C04BBD5">
            <w:pPr>
              <w:spacing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809" w:type="dxa"/>
            <w:noWrap w:val="0"/>
            <w:vAlign w:val="center"/>
          </w:tcPr>
          <w:p w14:paraId="547416E7">
            <w:p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照明设备</w:t>
            </w:r>
          </w:p>
        </w:tc>
        <w:tc>
          <w:tcPr>
            <w:tcW w:w="6381" w:type="dxa"/>
            <w:noWrap w:val="0"/>
            <w:vAlign w:val="center"/>
          </w:tcPr>
          <w:p w14:paraId="676F883D">
            <w:pPr>
              <w:spacing w:line="24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采用防爆灯具，照明控制箱采用</w:t>
            </w:r>
            <w:r>
              <w:rPr>
                <w:rFonts w:hint="eastAsia" w:ascii="宋体" w:hAnsi="宋体" w:eastAsia="宋体" w:cs="宋体"/>
                <w:color w:val="auto"/>
                <w:sz w:val="21"/>
                <w:szCs w:val="21"/>
                <w:highlight w:val="none"/>
                <w:lang w:val="en-US" w:eastAsia="zh-CN"/>
              </w:rPr>
              <w:t>国内著名品牌。</w:t>
            </w:r>
          </w:p>
        </w:tc>
      </w:tr>
    </w:tbl>
    <w:p w14:paraId="474B3F90">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4.3机房环保整体要求</w:t>
      </w:r>
    </w:p>
    <w:p w14:paraId="4936D3EE">
      <w:pPr>
        <w:numPr>
          <w:ilvl w:val="0"/>
          <w:numId w:val="6"/>
        </w:numPr>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机房的进排风井内安装片式消声器,消声片全为钢架结构，内充30kg/m3超细玻璃棉，夹双层玻璃布，外包钢板网护面，使用∠50角钢定位。在发电机组排风口安装排风减振导风槽，采用帆布软接。</w:t>
      </w:r>
    </w:p>
    <w:p w14:paraId="68B3FD41">
      <w:pPr>
        <w:numPr>
          <w:ilvl w:val="0"/>
          <w:numId w:val="6"/>
        </w:numPr>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机房内墙面和天花安装铝合金孔板吸声装饰，即以轻钢龙骨定位，周围保持25毫米空气间隙，内充吸音棉，外扣铝合金孔板600×600×0.</w:t>
      </w:r>
      <w:r>
        <w:rPr>
          <w:rFonts w:hint="eastAsia" w:ascii="宋体" w:hAnsi="宋体" w:eastAsia="宋体" w:cs="宋体"/>
          <w:color w:val="auto"/>
          <w:highlight w:val="none"/>
          <w:lang w:val="en-US" w:eastAsia="zh-CN"/>
        </w:rPr>
        <w:t>8mm</w:t>
      </w:r>
      <w:r>
        <w:rPr>
          <w:rFonts w:hint="eastAsia" w:ascii="宋体" w:hAnsi="宋体" w:eastAsia="宋体" w:cs="宋体"/>
          <w:color w:val="auto"/>
          <w:highlight w:val="none"/>
          <w:lang w:eastAsia="zh-CN"/>
        </w:rPr>
        <w:t>，起到隔声、吸声、美观的三重效果。</w:t>
      </w:r>
    </w:p>
    <w:p w14:paraId="4701707E">
      <w:pPr>
        <w:numPr>
          <w:ilvl w:val="0"/>
          <w:numId w:val="6"/>
        </w:num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机组排烟管上安装有住宅机消音器，其体积要保证能机组的正常运转，安装时无过高背压。消音器的设计须能将排气出口处之噪音减低至符合环保部门规定的要求。发动机与排烟管之间配备有不锈钢波纹管，排烟口位置须符合当地环保部门的要求</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排烟</w:t>
      </w:r>
      <w:r>
        <w:rPr>
          <w:rFonts w:hint="eastAsia" w:ascii="宋体" w:hAnsi="宋体" w:eastAsia="宋体" w:cs="宋体"/>
          <w:color w:val="auto"/>
          <w:highlight w:val="none"/>
        </w:rPr>
        <w:t>废气烟色最高容许度需</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低于林格曼黑度一度并须符合当地环保部门之规定。</w:t>
      </w:r>
    </w:p>
    <w:p w14:paraId="5B6C1944">
      <w:pPr>
        <w:numPr>
          <w:ilvl w:val="0"/>
          <w:numId w:val="6"/>
        </w:numPr>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日用</w:t>
      </w:r>
      <w:r>
        <w:rPr>
          <w:rFonts w:hint="eastAsia" w:ascii="宋体" w:hAnsi="宋体" w:eastAsia="宋体" w:cs="宋体"/>
          <w:color w:val="auto"/>
          <w:highlight w:val="none"/>
        </w:rPr>
        <w:t>油箱须提供足够和稳固的</w:t>
      </w:r>
      <w:r>
        <w:rPr>
          <w:rFonts w:hint="eastAsia" w:ascii="宋体" w:hAnsi="宋体" w:eastAsia="宋体" w:cs="宋体"/>
          <w:color w:val="auto"/>
          <w:highlight w:val="none"/>
          <w:lang w:eastAsia="zh-CN"/>
        </w:rPr>
        <w:t>底座支架，便于维护时清理油箱底部污垢。</w:t>
      </w:r>
      <w:r>
        <w:rPr>
          <w:rFonts w:hint="eastAsia" w:ascii="宋体" w:hAnsi="宋体" w:eastAsia="宋体" w:cs="宋体"/>
          <w:color w:val="auto"/>
          <w:highlight w:val="none"/>
        </w:rPr>
        <w:t>所有接缝须经焊接处理。</w:t>
      </w:r>
      <w:r>
        <w:rPr>
          <w:rFonts w:hint="eastAsia" w:ascii="宋体" w:hAnsi="宋体" w:eastAsia="宋体" w:cs="宋体"/>
          <w:color w:val="auto"/>
          <w:highlight w:val="none"/>
          <w:lang w:eastAsia="zh-CN"/>
        </w:rPr>
        <w:t>油箱</w:t>
      </w:r>
      <w:r>
        <w:rPr>
          <w:rFonts w:hint="eastAsia" w:ascii="宋体" w:hAnsi="宋体" w:eastAsia="宋体" w:cs="宋体"/>
          <w:color w:val="auto"/>
          <w:highlight w:val="none"/>
        </w:rPr>
        <w:t>涂上两层红铅防锈漆作防腐蚀保护</w:t>
      </w:r>
      <w:r>
        <w:rPr>
          <w:rFonts w:hint="eastAsia" w:ascii="宋体" w:hAnsi="宋体" w:eastAsia="宋体" w:cs="宋体"/>
          <w:color w:val="auto"/>
          <w:highlight w:val="none"/>
          <w:lang w:eastAsia="zh-CN"/>
        </w:rPr>
        <w:t>，确保</w:t>
      </w:r>
      <w:r>
        <w:rPr>
          <w:rFonts w:hint="eastAsia" w:ascii="宋体" w:hAnsi="宋体" w:eastAsia="宋体" w:cs="宋体"/>
          <w:color w:val="auto"/>
          <w:highlight w:val="none"/>
        </w:rPr>
        <w:t>油箱使用寿命不低于</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0年。在出油路上须装置不超过120网孔的网形过滤器。供油及油管路至少须距离温度超过200℃的表面50毫米以上。如供给软油管，则所选材料必须耐250℃以上的高温。每个油箱须提供独立通气管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通气管的顶端须安排设在室外及不易接近的地方。通气管的顶端须设有防火焰装置，且其设计须可防止禽鸟或树叶等异物进入。</w:t>
      </w:r>
    </w:p>
    <w:p w14:paraId="4D9B9B3C">
      <w:pPr>
        <w:numPr>
          <w:ilvl w:val="0"/>
          <w:numId w:val="6"/>
        </w:numPr>
        <w:spacing w:line="36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所有油管管路均采用无缝钢管，法兰连接。埋地段的油管外进行防腐处理，涂层采用环氧煤沥青涂层结构，防腐蚀等级不低于加强级。油泵两侧均配备软管，避免油泵震动传递到油管上。油管由室外进入室内外墙处设有手动关闭阀门。所有阀门均配备有不锈钢或铝合金标牌，标明阀门名称、功能和使用说明。</w:t>
      </w:r>
    </w:p>
    <w:p w14:paraId="05E2F368">
      <w:pPr>
        <w:numPr>
          <w:ilvl w:val="0"/>
          <w:numId w:val="6"/>
        </w:numPr>
        <w:spacing w:line="36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中标单位负责发电机房环保、消防工程的申报并通过当地环保验收，申报方案必须经过设计院、业主的认可并确保通过行政管理部门审批。</w:t>
      </w:r>
    </w:p>
    <w:p w14:paraId="1465F63F">
      <w:pPr>
        <w:numPr>
          <w:ilvl w:val="0"/>
          <w:numId w:val="6"/>
        </w:numPr>
        <w:spacing w:line="360" w:lineRule="exact"/>
        <w:ind w:firstLine="42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中标单位负责聘请国家指定第三方权威检测机构对发电机房的噪声和烟气净化等进行检测及证书的办理，并承担与此相关的一切费用。</w:t>
      </w:r>
    </w:p>
    <w:p w14:paraId="4012000B">
      <w:pPr>
        <w:pBdr>
          <w:bottom w:val="none" w:color="auto" w:sz="0" w:space="0"/>
        </w:pBdr>
        <w:ind w:left="0"/>
        <w:rPr>
          <w:color w:val="auto"/>
          <w:highlight w:val="none"/>
        </w:rPr>
      </w:pPr>
      <w:r>
        <w:rPr>
          <w:color w:val="auto"/>
          <w:highlight w:val="none"/>
        </w:rPr>
        <w:t>三、</w:t>
      </w:r>
      <w:r>
        <w:rPr>
          <w:rFonts w:hint="eastAsia"/>
          <w:color w:val="auto"/>
          <w:highlight w:val="none"/>
          <w:lang w:val="en-US" w:eastAsia="zh-CN"/>
        </w:rPr>
        <w:t>柴油发电机</w:t>
      </w:r>
      <w:r>
        <w:rPr>
          <w:color w:val="auto"/>
          <w:highlight w:val="none"/>
        </w:rPr>
        <w:t>专项设计图纸附图</w:t>
      </w:r>
    </w:p>
    <w:p w14:paraId="4746F577">
      <w:pPr>
        <w:ind w:left="462"/>
        <w:rPr>
          <w:rFonts w:hint="default" w:eastAsia="minorEastAsia"/>
          <w:color w:val="auto"/>
          <w:highlight w:val="none"/>
          <w:lang w:val="en-US" w:eastAsia="zh-CN"/>
        </w:rPr>
      </w:pPr>
      <w:r>
        <w:rPr>
          <w:color w:val="auto"/>
          <w:highlight w:val="none"/>
        </w:rPr>
        <w:t>附图</w:t>
      </w:r>
      <w:r>
        <w:rPr>
          <w:rFonts w:hint="eastAsia"/>
          <w:color w:val="auto"/>
          <w:highlight w:val="none"/>
          <w:lang w:val="en-US" w:eastAsia="zh-CN"/>
        </w:rPr>
        <w:t>1:发电机布置平面</w:t>
      </w:r>
    </w:p>
    <w:p w14:paraId="7B24A8A3">
      <w:pPr>
        <w:ind w:left="462"/>
        <w:rPr>
          <w:color w:val="auto"/>
          <w:highlight w:val="none"/>
        </w:rPr>
      </w:pPr>
      <w:r>
        <w:rPr>
          <w:color w:val="auto"/>
          <w:highlight w:val="none"/>
        </w:rPr>
        <w:drawing>
          <wp:inline distT="0" distB="0" distL="114300" distR="114300">
            <wp:extent cx="5752465" cy="382524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52465" cy="3825240"/>
                    </a:xfrm>
                    <a:prstGeom prst="rect">
                      <a:avLst/>
                    </a:prstGeom>
                    <a:noFill/>
                    <a:ln>
                      <a:noFill/>
                    </a:ln>
                  </pic:spPr>
                </pic:pic>
              </a:graphicData>
            </a:graphic>
          </wp:inline>
        </w:drawing>
      </w:r>
    </w:p>
    <w:p w14:paraId="1057D5F8">
      <w:pPr>
        <w:ind w:left="462"/>
        <w:rPr>
          <w:rFonts w:hint="default" w:eastAsia="minorEastAsia"/>
          <w:color w:val="auto"/>
          <w:highlight w:val="none"/>
          <w:lang w:val="en-US" w:eastAsia="zh-CN"/>
        </w:rPr>
      </w:pPr>
      <w:r>
        <w:rPr>
          <w:rFonts w:hint="eastAsia"/>
          <w:color w:val="auto"/>
          <w:highlight w:val="none"/>
          <w:lang w:val="en-US" w:eastAsia="zh-CN"/>
        </w:rPr>
        <w:t>附图2：发电机安装运输路径</w:t>
      </w:r>
      <w:r>
        <w:rPr>
          <w:color w:val="auto"/>
          <w:highlight w:val="none"/>
        </w:rPr>
        <w:drawing>
          <wp:inline distT="0" distB="0" distL="114300" distR="114300">
            <wp:extent cx="5756275" cy="3651250"/>
            <wp:effectExtent l="0" t="0" r="158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756275" cy="3651250"/>
                    </a:xfrm>
                    <a:prstGeom prst="rect">
                      <a:avLst/>
                    </a:prstGeom>
                    <a:noFill/>
                    <a:ln>
                      <a:noFill/>
                    </a:ln>
                  </pic:spPr>
                </pic:pic>
              </a:graphicData>
            </a:graphic>
          </wp:inline>
        </w:drawing>
      </w:r>
    </w:p>
    <w:bookmarkEnd w:id="0"/>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orEastAsia">
    <w:altName w:val="宋体"/>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F0E4C"/>
    <w:multiLevelType w:val="singleLevel"/>
    <w:tmpl w:val="89AF0E4C"/>
    <w:lvl w:ilvl="0" w:tentative="0">
      <w:start w:val="1"/>
      <w:numFmt w:val="decimal"/>
      <w:lvlText w:val="%1)"/>
      <w:lvlJc w:val="left"/>
      <w:pPr>
        <w:ind w:left="425" w:hanging="425"/>
      </w:pPr>
      <w:rPr>
        <w:rFonts w:hint="default"/>
      </w:rPr>
    </w:lvl>
  </w:abstractNum>
  <w:abstractNum w:abstractNumId="1">
    <w:nsid w:val="CF092B84"/>
    <w:multiLevelType w:val="multilevel"/>
    <w:tmpl w:val="CF092B84"/>
    <w:lvl w:ilvl="0" w:tentative="0">
      <w:start w:val="1"/>
      <w:numFmt w:val="chineseCountingThousand"/>
      <w:lvlText w:val="%1、"/>
      <w:lvlJc w:val="left"/>
      <w:pPr>
        <w:ind w:left="462" w:hanging="46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782" w:hanging="46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102" w:hanging="46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abstractNum w:abstractNumId="2">
    <w:nsid w:val="F0DC83A7"/>
    <w:multiLevelType w:val="singleLevel"/>
    <w:tmpl w:val="F0DC83A7"/>
    <w:lvl w:ilvl="0" w:tentative="0">
      <w:start w:val="1"/>
      <w:numFmt w:val="decimal"/>
      <w:suff w:val="nothing"/>
      <w:lvlText w:val="%1、"/>
      <w:lvlJc w:val="left"/>
    </w:lvl>
  </w:abstractNum>
  <w:abstractNum w:abstractNumId="3">
    <w:nsid w:val="08804FDD"/>
    <w:multiLevelType w:val="singleLevel"/>
    <w:tmpl w:val="08804FDD"/>
    <w:lvl w:ilvl="0" w:tentative="0">
      <w:start w:val="1"/>
      <w:numFmt w:val="decimal"/>
      <w:lvlText w:val="%1)"/>
      <w:lvlJc w:val="left"/>
      <w:pPr>
        <w:tabs>
          <w:tab w:val="left" w:pos="312"/>
        </w:tabs>
      </w:pPr>
    </w:lvl>
  </w:abstractNum>
  <w:abstractNum w:abstractNumId="4">
    <w:nsid w:val="08881BD5"/>
    <w:multiLevelType w:val="singleLevel"/>
    <w:tmpl w:val="08881BD5"/>
    <w:lvl w:ilvl="0" w:tentative="0">
      <w:start w:val="1"/>
      <w:numFmt w:val="decimal"/>
      <w:suff w:val="nothing"/>
      <w:lvlText w:val="%1）"/>
      <w:lvlJc w:val="left"/>
    </w:lvl>
  </w:abstractNum>
  <w:abstractNum w:abstractNumId="5">
    <w:nsid w:val="2E7E0F2C"/>
    <w:multiLevelType w:val="singleLevel"/>
    <w:tmpl w:val="2E7E0F2C"/>
    <w:lvl w:ilvl="0" w:tentative="0">
      <w:start w:val="1"/>
      <w:numFmt w:val="decimal"/>
      <w:suff w:val="nothing"/>
      <w:lvlText w:val="%1）"/>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A0"/>
    <w:rsid w:val="00680AC3"/>
    <w:rsid w:val="007452DF"/>
    <w:rsid w:val="00E023A0"/>
    <w:rsid w:val="19DE7A3A"/>
    <w:rsid w:val="1F7850BA"/>
    <w:rsid w:val="2D573D60"/>
    <w:rsid w:val="68BE3A2C"/>
    <w:rsid w:val="725500EC"/>
    <w:rsid w:val="73212519"/>
    <w:rsid w:val="7A0C0998"/>
    <w:rsid w:val="7F22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minorHAnsi" w:hAnsi="minorHAnsi" w:eastAsia="minorEastAsia" w:cstheme="minorBidi"/>
      <w:color w:val="333333"/>
      <w:kern w:val="2"/>
      <w:sz w:val="22"/>
      <w:szCs w:val="22"/>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
    <w:pPr>
      <w:keepNext/>
      <w:keepLines/>
      <w:spacing w:before="0" w:after="0" w:line="408" w:lineRule="auto"/>
      <w:jc w:val="center"/>
      <w:outlineLvl w:val="0"/>
    </w:pPr>
    <w:rPr>
      <w:b/>
      <w:bCs/>
      <w:color w:val="1A1A1A"/>
      <w:sz w:val="48"/>
      <w:szCs w:val="48"/>
    </w:rPr>
  </w:style>
  <w:style w:type="paragraph" w:customStyle="1" w:styleId="5">
    <w:name w:val="p0"/>
    <w:basedOn w:val="1"/>
    <w:qFormat/>
    <w:uiPriority w:val="0"/>
    <w:pPr>
      <w:widowControl/>
      <w:spacing w:before="200" w:after="200" w:line="276" w:lineRule="auto"/>
      <w:ind w:firstLine="0" w:firstLineChars="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4953</Words>
  <Characters>5333</Characters>
  <TotalTime>1</TotalTime>
  <ScaleCrop>false</ScaleCrop>
  <LinksUpToDate>false</LinksUpToDate>
  <CharactersWithSpaces>5352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2025-02-20T15:08:00Z</dcterms:created>
  <dc:creator>Administrator</dc:creator>
  <cp:lastModifiedBy>朱</cp:lastModifiedBy>
  <dcterms:modified xsi:type="dcterms:W3CDTF">2025-06-21T08:51:01Z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eyJoZGlkIjoiNTU0ZmIwYTQ3NzlmZGUxZmU3Zjk0M2IyZTNmM2IxNjAiLCJ1c2VySWQiOiIxMTgyMDQ4MjY3In0=</vt:lpwstr>
  </property>
  <property fmtid="{D5CDD505-2E9C-101B-9397-08002B2CF9AE}" pid="4" name="ICV">
    <vt:lpwstr>12A0E8905FE44829AFD2E4576E781ED7_12</vt:lpwstr>
  </property>
</Properties>
</file>